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bookmarkStart w:id="0" w:name="_GoBack"/>
      <w:bookmarkEnd w:id="0"/>
      <w:r>
        <w:rPr>
          <w:rFonts w:eastAsia="Arial" w:cs="Arial" w:ascii="Arial" w:hAnsi="Arial"/>
          <w:b/>
          <w:sz w:val="22"/>
          <w:szCs w:val="22"/>
          <w:lang w:eastAsia="zh-CN"/>
        </w:rPr>
        <w:t xml:space="preserve">Trgovačko društvo Kaštijun d.o.o., </w:t>
      </w:r>
      <w:r>
        <w:rPr>
          <w:rFonts w:eastAsia="Arial" w:cs="Arial" w:ascii="Arial" w:hAnsi="Arial"/>
          <w:sz w:val="22"/>
          <w:szCs w:val="22"/>
          <w:lang w:eastAsia="zh-CN"/>
        </w:rPr>
        <w:t>Premanturska cesta 215, 52100 Pula, OIB: 72690321172,  zastupano po članu uprave Vesni Dukić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i</w:t>
      </w:r>
    </w:p>
    <w:p>
      <w:pPr>
        <w:pStyle w:val="Normal"/>
        <w:jc w:val="center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 xml:space="preserve">Grupa građana za suradnju na pitanjima zaštite okoliša, održivosti i utjecaja ŽCGO Kaštijun na lokalnu zajednicu </w:t>
      </w:r>
      <w:r>
        <w:rPr>
          <w:rFonts w:eastAsia="Arial" w:cs="Arial" w:ascii="Arial" w:hAnsi="Arial"/>
          <w:sz w:val="22"/>
          <w:szCs w:val="22"/>
          <w:lang w:eastAsia="zh-CN"/>
        </w:rPr>
        <w:t>(u daljnjem tekstu Grupa građana)</w:t>
      </w:r>
      <w:r>
        <w:rPr>
          <w:rFonts w:eastAsia="Arial" w:cs="Arial" w:ascii="Arial" w:hAnsi="Arial"/>
          <w:b/>
          <w:sz w:val="22"/>
          <w:szCs w:val="22"/>
          <w:lang w:eastAsia="zh-CN"/>
        </w:rPr>
        <w:t xml:space="preserve">, </w:t>
      </w:r>
      <w:r>
        <w:rPr>
          <w:rFonts w:eastAsia="Arial" w:cs="Arial" w:ascii="Arial" w:hAnsi="Arial"/>
          <w:sz w:val="22"/>
          <w:szCs w:val="22"/>
          <w:lang w:eastAsia="zh-CN"/>
        </w:rPr>
        <w:t xml:space="preserve">izabrana od </w:t>
      </w:r>
      <w:r>
        <w:rPr>
          <w:rFonts w:cs="Arial" w:ascii="Arial" w:hAnsi="Arial"/>
          <w:sz w:val="22"/>
          <w:szCs w:val="22"/>
        </w:rPr>
        <w:t xml:space="preserve"> Inicijativnog odbora za formiranje civilnog nadzora nad radom ŽCGO Kaštijun (u daljnjem tekstu Inicijativni odbor)</w:t>
      </w:r>
      <w:r>
        <w:rPr>
          <w:rFonts w:eastAsia="Arial" w:cs="Arial" w:ascii="Arial" w:hAnsi="Arial"/>
          <w:sz w:val="22"/>
          <w:szCs w:val="22"/>
          <w:lang w:eastAsia="zh-CN"/>
        </w:rPr>
        <w:t xml:space="preserve">, zastupana po ------------_sklopili su dana xx. srpnja, 2020. godine 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SPORAZUM</w:t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O SURADNJI NA PITANJIMA ZAŠTITE OKOLIŠA, ODRŽIVOSTI I UTJECAJA</w:t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ŽCGO KAŠTIJUN NA LOKALNU ZAJEDNICU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 xml:space="preserve"> </w:t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Članak 1.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lang w:eastAsia="zh-CN"/>
        </w:rPr>
        <w:t xml:space="preserve">Ovim se Sporazumom utvrđuje svrha i načini moguće suradnje između trgovačkog društva Kaštijun d.o.o. i Grupe građana, koju bira i imenuje Inicijativni odbor. </w:t>
      </w:r>
      <w:r>
        <w:rPr>
          <w:rFonts w:cs="Arial" w:ascii="Arial" w:hAnsi="Arial"/>
          <w:sz w:val="22"/>
          <w:szCs w:val="22"/>
        </w:rPr>
        <w:t>Odabrane članove Grupe građana potvrđuje Uprava društva Kaštijun kao grupu za suradnju.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Članak 2.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ind w:left="0" w:right="0" w:firstLine="357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Motivacija za potpisivanje ovog Sporazuma je prihvaćanje važnosti suradnje s civilnim društvom.</w:t>
      </w:r>
    </w:p>
    <w:p>
      <w:pPr>
        <w:pStyle w:val="Normal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 tom je smislu prepoznata važnost Grupe građana za aktivno uključivanje u rješavanje problema vezanih uz očuvanje okoliša i prirode, kao dodatnog iskoraka koji će pridonijeti kvalitetnijem dijalogu s građanima uvažavajući činjenicu da su ciljevi Grupe građana zaštita okoliša i prirode od utjecaja ŽCGO Kaštijun, društvena pravednost, razvoj okolišne demokracije i demokratske političke kulture općenito te unapređenje kvalitete života.</w:t>
      </w:r>
    </w:p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252" w:leader="none"/>
          <w:tab w:val="left" w:pos="7552" w:leader="none"/>
        </w:tabs>
        <w:jc w:val="both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ab/>
      </w:r>
      <w:r>
        <w:rPr>
          <w:rFonts w:eastAsia="Arial" w:cs="Arial" w:ascii="Arial" w:hAnsi="Arial"/>
          <w:b/>
          <w:sz w:val="22"/>
          <w:szCs w:val="22"/>
          <w:lang w:eastAsia="zh-CN"/>
        </w:rPr>
        <w:t>Članak 3.</w:t>
      </w:r>
    </w:p>
    <w:p>
      <w:pPr>
        <w:pStyle w:val="Normal"/>
        <w:tabs>
          <w:tab w:val="center" w:pos="4252" w:leader="none"/>
          <w:tab w:val="left" w:pos="7552" w:leader="none"/>
        </w:tabs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ab/>
      </w:r>
    </w:p>
    <w:p>
      <w:pPr>
        <w:pStyle w:val="Normal"/>
        <w:ind w:left="0" w:right="0" w:firstLine="357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</w:rPr>
        <w:t xml:space="preserve">U svrhu realizacije ove suradnje utvrđeni su sljedeći </w:t>
      </w:r>
      <w:r>
        <w:rPr>
          <w:rFonts w:eastAsia="Arial" w:cs="Arial" w:ascii="Arial" w:hAnsi="Arial"/>
          <w:sz w:val="22"/>
          <w:szCs w:val="22"/>
          <w:lang w:eastAsia="zh-CN"/>
        </w:rPr>
        <w:t>ciljevi: transparentnost, zaštita okoliša i zdravlja, učinkovitost, poštivanje hijerarhije gospodarenja otpadom u radu Županijskog centra za gospodarenje otpadom Kaštijun te zagovaranje politika održivosti u njegovom radu.</w:t>
      </w:r>
    </w:p>
    <w:p>
      <w:pPr>
        <w:pStyle w:val="Normal"/>
        <w:ind w:left="0" w:right="0" w:firstLine="357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Članak 4.</w:t>
      </w:r>
    </w:p>
    <w:p>
      <w:pPr>
        <w:pStyle w:val="Normal"/>
        <w:jc w:val="both"/>
        <w:rPr>
          <w:rFonts w:eastAsia="Arial" w:cs="Arial" w:ascii="Arial" w:hAnsi="Arial"/>
          <w:b/>
          <w:color w:val="FF0000"/>
          <w:sz w:val="22"/>
          <w:szCs w:val="22"/>
          <w:lang w:eastAsia="zh-CN"/>
        </w:rPr>
      </w:pPr>
      <w:r>
        <w:rPr>
          <w:rFonts w:eastAsia="Arial" w:cs="Arial" w:ascii="Arial" w:hAnsi="Arial"/>
          <w:b/>
          <w:color w:val="FF0000"/>
          <w:sz w:val="22"/>
          <w:szCs w:val="22"/>
          <w:lang w:eastAsia="zh-CN"/>
        </w:rPr>
      </w:r>
    </w:p>
    <w:p>
      <w:pPr>
        <w:pStyle w:val="Normal"/>
        <w:shd w:fill="FFFFFF" w:val="clear"/>
        <w:ind w:left="0" w:right="147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U svrhu realizacije postavljenih ciljeva utvrđena je potreba sljedećih načina suradnje:</w:t>
      </w:r>
    </w:p>
    <w:p>
      <w:pPr>
        <w:pStyle w:val="Normal"/>
        <w:shd w:fill="FFFFFF" w:val="clear"/>
        <w:ind w:left="0" w:right="147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prikupljanja dokumentacije vezane uz rad ŽCGO Kaštijun koje se tiču zaštite okoliša i zdravlja lokalnog stanovništva;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praćenja okolišnih, javnozdravstvenih tema i utjecaja postrojenja na lokalnu zajednicu (zalaganje za poštivanje principa predostrožnosti, praćenje poštivanja mjera i uvjeta iz okolišne dozvole i drugo, praćenje izvještaja o utjecaju na sastavnice okoliša i predlaganje mjera sanacije onečišćenja i drugo);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dostavljanja prijedloga upravi i nadzornom odboru društva Kaštijun na razmatranje;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predlaganja i promicanje održivih rješenja u radu i planiranju budućeg rada ŽCGO Kaštijun;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promicanja okolišne i društvene odgovornosti trgovačkog društva Kaštijun d.o.o.;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promicanja pravilne politike gospodarenja otpadom trgovačkog društva Kaštijun d.o.o. u skladu s direktivama EU i zakonskim propisima;</w:t>
      </w:r>
    </w:p>
    <w:p>
      <w:pPr>
        <w:pStyle w:val="ListParagraph"/>
        <w:numPr>
          <w:ilvl w:val="0"/>
          <w:numId w:val="1"/>
        </w:numPr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  <w:t>promicanja modela uključivanja javnosti u odlučivanje o pitanjima gospodarenja otpadom;</w:t>
      </w:r>
    </w:p>
    <w:p>
      <w:pPr>
        <w:pStyle w:val="ListParagraph"/>
        <w:numPr>
          <w:ilvl w:val="0"/>
          <w:numId w:val="2"/>
        </w:numPr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stvaranja čvršćih, organiziranijih oblika suradnje između Kaštijuna d.o.o. i Grupe građana obzirom na konkretna iskustva koje će nastati kroz zajednički rad na ostvarivanju ciljeva utvrđenih u članku 2. ovog Sporazuma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Članak 5.</w:t>
      </w:r>
    </w:p>
    <w:p>
      <w:pPr>
        <w:pStyle w:val="Normal"/>
        <w:jc w:val="both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Ovaj Sporazum se sklapa na određeno vrijeme od 2 (dvije) godine od dana potpisivanja s mogućnošću neograničenog produžavanja uz suglasnost obje strane.</w:t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Sporazum se potpisuje u 4 (četiri) istovjetna primjerka, od kojih svaka strana zadržava po 2 (dva) primjerka.</w:t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Sporazum je rezultat dobre volje dviju strana, te će se nesuglasnosti nastojati riješiti mirnim putem, a u protivnom će rješavati nadležan sud.</w:t>
      </w:r>
    </w:p>
    <w:p>
      <w:pPr>
        <w:pStyle w:val="Normal"/>
        <w:jc w:val="both"/>
        <w:rPr>
          <w:rFonts w:eastAsia="Arial" w:cs="Arial" w:ascii="Arial" w:hAnsi="Arial"/>
          <w:sz w:val="22"/>
          <w:szCs w:val="22"/>
          <w:lang w:eastAsia="zh-CN"/>
        </w:rPr>
      </w:pPr>
      <w:r>
        <w:rPr>
          <w:rFonts w:eastAsia="Arial" w:cs="Arial" w:ascii="Arial" w:hAnsi="Arial"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</w:r>
    </w:p>
    <w:p>
      <w:pPr>
        <w:pStyle w:val="Normal"/>
        <w:jc w:val="center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  <w:t>Članak 6.</w:t>
      </w:r>
    </w:p>
    <w:p>
      <w:pPr>
        <w:pStyle w:val="Normal"/>
        <w:jc w:val="both"/>
        <w:rPr>
          <w:rFonts w:eastAsia="Arial" w:cs="Arial" w:ascii="Arial" w:hAnsi="Arial"/>
          <w:b/>
          <w:sz w:val="22"/>
          <w:szCs w:val="22"/>
          <w:lang w:eastAsia="zh-CN"/>
        </w:rPr>
      </w:pPr>
      <w:r>
        <w:rPr>
          <w:rFonts w:eastAsia="Arial" w:cs="Arial" w:ascii="Arial" w:hAnsi="Arial"/>
          <w:b/>
          <w:sz w:val="22"/>
          <w:szCs w:val="22"/>
          <w:lang w:eastAsia="zh-CN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 znak suglasnosti sa ovim Sporazumom potpisnici ga vlastoručno potpisuju.</w:t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0" w:firstLine="357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145" w:hanging="0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ind w:left="0" w:right="145" w:hanging="0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</w:t>
      </w:r>
      <w:r>
        <w:rPr>
          <w:rFonts w:cs="Arial" w:ascii="Arial" w:hAnsi="Arial"/>
          <w:color w:val="000000"/>
          <w:sz w:val="22"/>
          <w:szCs w:val="22"/>
        </w:rPr>
        <w:t>Grupa građana</w:t>
        <w:tab/>
        <w:tab/>
        <w:tab/>
        <w:tab/>
        <w:t xml:space="preserve">                    Kaštijun d.o.o.</w:t>
      </w:r>
    </w:p>
    <w:p>
      <w:pPr>
        <w:pStyle w:val="Normal"/>
        <w:shd w:fill="FFFFFF" w:val="clear"/>
        <w:ind w:left="0" w:right="145" w:hanging="0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 xml:space="preserve">             </w:t>
        <w:tab/>
        <w:t xml:space="preserve">         Vesna Dukić</w:t>
      </w:r>
    </w:p>
    <w:p>
      <w:pPr>
        <w:pStyle w:val="Normal"/>
        <w:shd w:fill="FFFFFF" w:val="clear"/>
        <w:ind w:left="0" w:right="145" w:hanging="0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</w:t>
        <w:tab/>
        <w:tab/>
        <w:tab/>
        <w:tab/>
        <w:t>______________________</w:t>
      </w:r>
    </w:p>
    <w:sectPr>
      <w:type w:val="nextPage"/>
      <w:pgSz w:w="11906" w:h="16838"/>
      <w:pgMar w:left="1701" w:right="1701" w:header="0" w:top="1440" w:footer="0" w:bottom="144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count="375" w:defSemiHidden="0" w:defUIPriority="99" w:defQFormat="0" w:defUnhideWhenUsed="0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Web 1"/>
    <w:lsdException w:unhideWhenUsed="1" w:semiHidden="1" w:name="Table Web 2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a2636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uiPriority w:val="99"/>
    <w:semiHidden/>
    <w:unhideWhenUsed/>
    <w:rsid w:val="00e33fb6"/>
    <w:basedOn w:val="DefaultParagraphFont"/>
    <w:rPr>
      <w:sz w:val="16"/>
      <w:szCs w:val="16"/>
    </w:rPr>
  </w:style>
  <w:style w:type="character" w:styleId="CommentTextChar" w:customStyle="1">
    <w:name w:val="Comment Text Char"/>
    <w:uiPriority w:val="99"/>
    <w:semiHidden/>
    <w:link w:val="CommentText"/>
    <w:rsid w:val="00e33fb6"/>
    <w:basedOn w:val="DefaultParagraphFont"/>
    <w:rPr/>
  </w:style>
  <w:style w:type="character" w:styleId="CommentSubjectChar" w:customStyle="1">
    <w:name w:val="Comment Subject Char"/>
    <w:uiPriority w:val="99"/>
    <w:semiHidden/>
    <w:link w:val="CommentSubject"/>
    <w:rsid w:val="00e33fb6"/>
    <w:basedOn w:val="CommentTextChar"/>
    <w:rPr>
      <w:b/>
      <w:bCs/>
    </w:rPr>
  </w:style>
  <w:style w:type="character" w:styleId="BalloonTextChar" w:customStyle="1">
    <w:name w:val="Balloon Text Char"/>
    <w:uiPriority w:val="99"/>
    <w:semiHidden/>
    <w:link w:val="BalloonText"/>
    <w:rsid w:val="00e33fb6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b w:val="false"/>
      <w:i w:val="false"/>
      <w:sz w:val="24"/>
    </w:rPr>
  </w:style>
  <w:style w:type="character" w:styleId="ListLabel2">
    <w:name w:val="ListLabel 2"/>
    <w:rPr>
      <w:b/>
      <w:i w:val="false"/>
      <w:sz w:val="24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eastAsia="Times New Roman" w:cs="Calibri"/>
      <w:color w:val="1F497D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ListParagraph">
    <w:name w:val="List Paragraph"/>
    <w:uiPriority w:val="34"/>
    <w:qFormat/>
    <w:rsid w:val="00a26366"/>
    <w:basedOn w:val="Normal"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uiPriority w:val="99"/>
    <w:semiHidden/>
    <w:unhideWhenUsed/>
    <w:link w:val="CommentTextChar"/>
    <w:rsid w:val="00e33fb6"/>
    <w:basedOn w:val="Normal"/>
    <w:pPr/>
    <w:rPr>
      <w:sz w:val="20"/>
    </w:rPr>
  </w:style>
  <w:style w:type="paragraph" w:styleId="Annotationsubject">
    <w:name w:val="annotation subject"/>
    <w:uiPriority w:val="99"/>
    <w:semiHidden/>
    <w:unhideWhenUsed/>
    <w:link w:val="CommentSubjectChar"/>
    <w:rsid w:val="00e33fb6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BalloonTextChar"/>
    <w:rsid w:val="00e33fb6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3343-ECD6-BD49-9C85-FFA7FF75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2020-07-20T13:35:00Z</dcterms:created>
  <dc:creator>Valerio Drandić</dc:creator>
  <dc:language>hr-HR</dc:language>
  <cp:lastModifiedBy>Microsoft Office User</cp:lastModifiedBy>
  <dcterms:modified xsi:type="dcterms:W3CDTF">2020-07-20T13:35:00Z</dcterms:modified>
  <cp:revision>2</cp:revision>
</cp:coreProperties>
</file>