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lang w:val="pl-PL"/>
        </w:rPr>
      </w:pPr>
      <w:r>
        <w:rPr>
          <w:b/>
          <w:lang w:val="pl-PL"/>
        </w:rPr>
        <w:t>Pravilnik o radu Odbora za zaštitu okoliša, održivost i lokalnu zajednicu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1.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Ovim se Pravilnikom utvrđuje način izbora članova/ica, zadaci i nadležnosti Odbora za zaštitu okoliša, održivost i lokalnu zajednicu (U daljnjem tekstu Odbor).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Osim zadataka opisanih ovim Pravilnikom, Skupština društva Kaštijun (u daljnjem tekstu Skupština) u dogovoru s Odborom može Odboru dodijeliti i dodatne zadatake.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SASTAV, NAČIN IZBORA, IMENOVANJA I RADA ODBORA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2.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Odbor čini najmanje 5 članova/ica od kojih je:</w:t>
      </w:r>
    </w:p>
    <w:p>
      <w:pPr>
        <w:pStyle w:val="Normal"/>
        <w:rPr>
          <w:lang w:val="pl-PL"/>
        </w:rPr>
      </w:pPr>
      <w:r>
        <w:rPr>
          <w:lang w:val="pl-PL"/>
        </w:rPr>
        <w:t>- jedan/na predstavnik/ca zainteresirane javnosti na koju utječe ili bi mogla utjecati djelatnost ŽCGO Kaštijun</w:t>
      </w:r>
    </w:p>
    <w:p>
      <w:pPr>
        <w:pStyle w:val="Normal"/>
        <w:rPr>
          <w:lang w:val="pl-PL"/>
        </w:rPr>
      </w:pPr>
      <w:r>
        <w:rPr>
          <w:lang w:val="pl-PL"/>
        </w:rPr>
        <w:t>- jedan/na predstavnik/ca organizacije civilnog društva za zaštitu okoliša</w:t>
      </w:r>
    </w:p>
    <w:p>
      <w:pPr>
        <w:pStyle w:val="Normal"/>
        <w:rPr>
          <w:lang w:val="pl-PL"/>
        </w:rPr>
      </w:pPr>
      <w:r>
        <w:rPr>
          <w:lang w:val="pl-PL"/>
        </w:rPr>
        <w:t>- tri predstavnika različitih struka s dokazanim iskustvom (stručnjak/inja kemičarske struke/ekolog, stručnjak/inja inženjer strojarske, medicinske i drugih struka, čije znanje može doprinijeti radu Odbora).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3.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Inicijativu za osnivanje Odbora daje Inicijativni odbor za formiranje civilnog nadzora nad radom ŽCGO Kaštijun (u daljnjem tekstu Inicijativni odbor).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Inicijativni odbor objavljuje putem medija i društvenih mreža poziv za kandidiranje za članstvo u Odboru sa zahtjevom da se uz iskaz interesa prilože kvalifikacije i motivacijsko pismo.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Na temelju prispjelih iskaza interesa za rad u Odboru, Inicijativni odbor bira najmanje 5 članova Odbora najveće stručnosti i motivacije.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Ako iz bilo kojeg razloga Odbor ostane bez neke članice/a, Odbor raspisuje poziv za imenovanje novog člana, kojeg potom Skupština potvrđuje.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U slučaju imenovanja novog člana/ice, mandat novom članu traje do isteka mandata cijelog Odbora.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Članstvo u Odboru prestaje istekom mandata, na vlastiti zahtjev ili u slučaju da član tri puta uzastopce ne sudjeluje na sjednicama Odbora.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Odbor je dužan prije isteka svog mandata objaviti novi javni poziv za kandidiranje u članstvo Odbora i izabrati nove članove Odbora.</w:t>
      </w:r>
    </w:p>
    <w:p>
      <w:pPr>
        <w:pStyle w:val="Normal"/>
        <w:rPr>
          <w:lang w:val="pl-PL"/>
        </w:rPr>
      </w:pPr>
      <w:r>
        <w:rPr>
          <w:lang w:val="pl-PL"/>
        </w:rPr>
        <w:t>Član Odbora može biti biran najviše tri uzastopna puta.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Mandat Odbora traje dvije (2) godine.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Odabrane članove Odbora potvrđuje Skupština.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4.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Na svojoj prvoj sjednici Odbor među imenovanim članovima/cama bira predsjednika/icu.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Predsjednica/ik odbora saziva i vodi sjednice. U slučaju njegove spriječenosti, sjednicu saziva i vodi najstariji član/ica Odbora.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Predsjednik/ca potpisuje zaključke, odluke ili izvještaje koji se podnose Skupštini.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 xml:space="preserve">Odbor se sastaje po potrebi, a sjednice se mogu održavati i putem interneta odnosno videokonferencija i drugih dostupnih metoda. 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Na svakoj se sjednici imenuje zapisničar koji vodi zapisnik. Zapisnike, nakon verifikacije članova Odbora prisutnih na sjednici za koju se vodi zapisnik, potpisuju predjednik/ica i zapisničar.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Kvorum sjednice Odbora čini većina članova Odbora.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Odluke se donose konsenzusom, a ako to nije moguće onda većinom glasova prisutnih članova/zamjena.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Zapisnici se čuvaju u tajništvu Uprave društva.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Zapisnici Odbora objavljuju se na internetskoj stranici društva Kaštijun.</w:t>
      </w:r>
    </w:p>
    <w:p>
      <w:pPr>
        <w:pStyle w:val="Normal"/>
        <w:rPr>
          <w:color w:val="FF0000"/>
          <w:lang w:val="pl-PL"/>
        </w:rPr>
      </w:pPr>
      <w:r>
        <w:rPr>
          <w:color w:val="FF0000"/>
          <w:lang w:val="pl-PL"/>
        </w:rPr>
        <w:t>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5.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b/>
          <w:lang w:val="pl-PL"/>
        </w:rPr>
      </w:pPr>
      <w:r>
        <w:rPr>
          <w:b/>
          <w:lang w:val="pl-PL"/>
        </w:rPr>
        <w:t>Ciljevi rada odbora:</w:t>
      </w:r>
    </w:p>
    <w:p>
      <w:pPr>
        <w:pStyle w:val="Normal"/>
        <w:rPr>
          <w:b/>
          <w:lang w:val="pl-PL"/>
        </w:rPr>
      </w:pPr>
      <w:r>
        <w:rPr>
          <w:b/>
          <w:lang w:val="pl-PL"/>
        </w:rPr>
        <w:t>- osigurati transparentnost, zaštitu okoliša i zdravlja, učinkovitost, poštivanje hijerarhije gospodarenja otpadom u radu Županijskog centra za gospodarenje otpadom te zagovaranje politika održivosti u radu ŽCGO Kaštijun.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6.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color w:val="FF0000"/>
          <w:lang w:val="pl-PL"/>
        </w:rPr>
      </w:pPr>
      <w:r>
        <w:rPr>
          <w:color w:val="FF0000"/>
          <w:lang w:val="pl-PL"/>
        </w:rPr>
        <w:t>Odbor ima pravo pristupa svim informacijama kojima raspolaže društvo Kaštijun.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Uprava će na vrijeme obavještavati članove Odbora o datumima sjednica Nadzornog odbora i drugih događaja od važnosti za rad, upravljanje i razvoj ŽCGO Kaštijun.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Predstavnik Odbora imaju pravo prisustvovati sjednicama Nadzornog odbora i drugim događajima od važnosti za rad, upravljanje i razvoj ŽCGO Kaštijun.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7.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Nadležnosti Odbora su: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NADZORNA  </w:t>
      </w:r>
    </w:p>
    <w:p>
      <w:pPr>
        <w:pStyle w:val="Normal"/>
        <w:rPr>
          <w:lang w:val="pl-PL"/>
        </w:rPr>
      </w:pPr>
      <w:r>
        <w:rPr>
          <w:lang w:val="pl-PL"/>
        </w:rPr>
        <w:t>- prikupljanje dokumentacije vezane uz rad ŽCGO Kaštijun koje se tiču zaštite okoliša i zdravlja i informiranje javnosti;</w:t>
      </w:r>
    </w:p>
    <w:p>
      <w:pPr>
        <w:pStyle w:val="Normal"/>
        <w:rPr>
          <w:lang w:val="pl-PL"/>
        </w:rPr>
      </w:pPr>
      <w:r>
        <w:rPr>
          <w:lang w:val="pl-PL"/>
        </w:rPr>
        <w:t>- nadzor nad okolišnim, zdravstvenim i utjecajem postrojenja na lokalnu zajednicu (zalaganje za poštivanje principa predostrožnosti, nadzor nad poštovanjem mjera i uvjeta iz Okolišne dozvole i drugo, praćenje izvještaja o utjecaju na sastavnice okoliša i predlaganje mjera sanacije onečišćenja i drugo);</w:t>
      </w:r>
    </w:p>
    <w:p>
      <w:pPr>
        <w:pStyle w:val="Normal"/>
        <w:rPr>
          <w:lang w:val="pl-PL"/>
        </w:rPr>
      </w:pPr>
      <w:r>
        <w:rPr>
          <w:lang w:val="pl-PL"/>
        </w:rPr>
        <w:t>- dostavljanje obavijesti i zaključaka nadzora upravi i nadzornom odboru društva Kaštijun na postupanje</w:t>
      </w:r>
    </w:p>
    <w:p>
      <w:pPr>
        <w:pStyle w:val="Normal"/>
        <w:rPr>
          <w:lang w:val="pl-PL"/>
        </w:rPr>
      </w:pPr>
      <w:r>
        <w:rPr>
          <w:lang w:val="pl-PL"/>
        </w:rPr>
        <w:t>- izrada izvještaja za javnost o utjecaju na sastavnice okoliša i zdravlje.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SAVJETODAVNA</w:t>
      </w:r>
    </w:p>
    <w:p>
      <w:pPr>
        <w:pStyle w:val="Normal"/>
        <w:rPr>
          <w:lang w:val="pl-PL"/>
        </w:rPr>
      </w:pPr>
      <w:r>
        <w:rPr>
          <w:lang w:val="pl-PL"/>
        </w:rPr>
        <w:t>- predlaganje i promicanje održivijih rješenja u radu i planiranju budućeg rada ŽCGO Kaštijun;</w:t>
      </w:r>
    </w:p>
    <w:p>
      <w:pPr>
        <w:pStyle w:val="Normal"/>
        <w:rPr>
          <w:lang w:val="pl-PL"/>
        </w:rPr>
      </w:pPr>
      <w:r>
        <w:rPr>
          <w:lang w:val="pl-PL"/>
        </w:rPr>
        <w:t>- promicanje okolišne i društvene odgovornosti društva Kaštijuna;</w:t>
      </w:r>
    </w:p>
    <w:p>
      <w:pPr>
        <w:pStyle w:val="Normal"/>
        <w:rPr>
          <w:lang w:val="pl-PL"/>
        </w:rPr>
      </w:pPr>
      <w:r>
        <w:rPr>
          <w:lang w:val="pl-PL"/>
        </w:rPr>
        <w:t>- promicanje pravilne politike gospodarenja otpadom društva Kaštijun;</w:t>
      </w:r>
    </w:p>
    <w:p>
      <w:pPr>
        <w:pStyle w:val="Normal"/>
        <w:rPr>
          <w:lang w:val="pl-PL"/>
        </w:rPr>
      </w:pPr>
      <w:r>
        <w:rPr>
          <w:lang w:val="pl-PL"/>
        </w:rPr>
        <w:t>- promicanje kulture održivih politika upravljanja postrojenjem među zaposlenicima i vlasnicima; - promicanje modela uključivanja javnosti u odlučivanje o pitanjima gospodarnja otpadom .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Članice/ovi Odbora mogu u obavljanju svojih zadataka i nadležnosti pribavljati mišljenja vanjskih stručnjaka. 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>Za uredske poslove Odbora na raspolaganju je tajništvo Uprave.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Odbor može od Uprave/Skupštine društva zatražiti pokrivanje troškova neophodnih za izvršavanje zadataka Odbora, a Skupština/Uprava o tome odlučuje u skladu s mogućnostima.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</w:t>
      </w:r>
      <w:r>
        <w:rPr>
          <w:lang w:val="pl-PL"/>
        </w:rPr>
        <w:t xml:space="preserve"> 8.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bookmarkStart w:id="0" w:name="_GoBack"/>
      <w:r>
        <w:rPr>
          <w:color w:val="FF0000"/>
          <w:lang w:val="pl-PL"/>
        </w:rPr>
        <w:t>Članice/ovi Odbora mogu informacijama dobivenim radom u Odboru raspolagati slobodno</w:t>
      </w:r>
      <w:bookmarkEnd w:id="0"/>
      <w:r>
        <w:rPr>
          <w:lang w:val="pl-PL"/>
        </w:rPr>
        <w:t>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</w:t>
      </w:r>
      <w:r>
        <w:rPr>
          <w:lang w:val="pl-PL"/>
        </w:rPr>
        <w:t xml:space="preserve"> 9.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Članovi Odbora za svoj rad ne primaju novčanu naknadu.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</w:t>
      </w:r>
      <w:r>
        <w:rPr>
          <w:lang w:val="pl-PL"/>
        </w:rPr>
        <w:t xml:space="preserve"> 10.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Pravilnik se može mijenjati isključivo na prijedlog Odbora, koji potvrđuje Skupština.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" w:eastAsia="zh-CN" w:bidi="ar-SA"/>
      </w:rPr>
    </w:rPrDefault>
    <w:pPrDefault>
      <w:pPr>
        <w:spacing w:lineRule="auto" w:line="276"/>
      </w:pPr>
    </w:pPrDefault>
  </w:docDefaults>
  <w:latentStyles w:count="375" w:defSemiHidden="0" w:defUIPriority="99" w:defQFormat="0" w:defUnhideWhenUsed="0" w:defLockedState="0">
    <w:lsdException w:qFormat="1" w:uiPriority="0" w:name="Normal"/>
    <w:lsdException w:qFormat="1" w:uiPriority="9" w:name="heading 1"/>
    <w:lsdException w:unhideWhenUsed="1" w:semiHidden="1" w:qFormat="1" w:uiPriority="9" w:name="heading 2"/>
    <w:lsdException w:unhideWhenUsed="1" w:semiHidden="1" w:qFormat="1" w:uiPriority="9" w:name="heading 3"/>
    <w:lsdException w:unhideWhenUsed="1" w:semiHidden="1" w:qFormat="1" w:uiPriority="9" w:name="heading 4"/>
    <w:lsdException w:unhideWhenUsed="1" w:semiHidden="1" w:qFormat="1" w:uiPriority="9" w:name="heading 5"/>
    <w:lsdException w:unhideWhenUsed="1" w:semiHidden="1" w:qFormat="1" w:uiPriority="9" w:name="heading 6"/>
    <w:lsdException w:unhideWhenUsed="1" w:semiHidden="1" w:qFormat="1" w:uiPriority="9" w:name="heading 7"/>
    <w:lsdException w:unhideWhenUsed="1" w:semiHidden="1" w:qFormat="1" w:uiPriority="9" w:name="heading 8"/>
    <w:lsdException w:unhideWhenUsed="1" w:semiHidden="1" w:qFormat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qFormat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unhideWhenUsed="1" w:semiHidden="1" w:qFormat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Arial"/>
      <w:color w:val="00000A"/>
      <w:sz w:val="22"/>
      <w:szCs w:val="22"/>
      <w:lang w:val="en" w:eastAsia="zh-CN" w:bidi="ar-SA"/>
    </w:rPr>
  </w:style>
  <w:style w:type="paragraph" w:styleId="Heading1">
    <w:name w:val="Heading 1"/>
    <w:uiPriority w:val="9"/>
    <w:qFormat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uiPriority w:val="9"/>
    <w:qFormat/>
    <w:semiHidden/>
    <w:unhideWhenUsed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uiPriority w:val="9"/>
    <w:qFormat/>
    <w:semiHidden/>
    <w:unhideWhenUsed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uiPriority w:val="9"/>
    <w:qFormat/>
    <w:semiHidden/>
    <w:unhideWhenUsed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uiPriority w:val="9"/>
    <w:qFormat/>
    <w:semiHidden/>
    <w:unhideWhenUsed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uiPriority w:val="9"/>
    <w:qFormat/>
    <w:semiHidden/>
    <w:unhideWhenUsed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itle">
    <w:name w:val="Title"/>
    <w:uiPriority w:val="10"/>
    <w:qFormat/>
    <w:basedOn w:val="Normal"/>
    <w:next w:val="Normal"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uiPriority w:val="11"/>
    <w:qFormat/>
    <w:basedOn w:val="Normal"/>
    <w:next w:val="Normal"/>
    <w:pPr>
      <w:keepNext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2020-07-20T13:38:00Z</dcterms:created>
  <dc:language>hr-HR</dc:language>
  <cp:lastModifiedBy>Microsoft Office User</cp:lastModifiedBy>
  <dcterms:modified xsi:type="dcterms:W3CDTF">2020-07-20T13:40:00Z</dcterms:modified>
  <cp:revision>3</cp:revision>
</cp:coreProperties>
</file>