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Normal"/>
        <w:jc w:val="both"/>
        <w:rPr>
          <w:lang w:val="pl-PL"/>
        </w:rPr>
      </w:pPr>
      <w:r>
        <w:rPr>
          <w:b/>
          <w:lang w:val="pl-PL"/>
        </w:rPr>
        <w:t xml:space="preserve">Trgovačko društvo Kaštijun d.o.o., </w:t>
      </w:r>
      <w:r>
        <w:rPr>
          <w:lang w:val="pl-PL"/>
        </w:rPr>
        <w:t>Premanturska cesta 215, 52100 Pula, OIB: 72690321172,  zastupan po predsjednici uprave Vesni Dukić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>i</w:t>
      </w:r>
    </w:p>
    <w:p>
      <w:pPr>
        <w:pStyle w:val="Normal"/>
        <w:rPr>
          <w:lang w:val="pl-PL"/>
        </w:rPr>
      </w:pPr>
      <w:r>
        <w:rPr>
          <w:b/>
          <w:bCs/>
          <w:lang w:val="pl-PL"/>
        </w:rPr>
        <w:t>Inicijativni odbor za formiranje civilnog nadzora nad radom ŽCGO Kaštijun</w:t>
      </w:r>
      <w:r>
        <w:rPr>
          <w:lang w:val="pl-PL"/>
        </w:rPr>
        <w:t xml:space="preserve"> (u daljnjem tekstu Inicijativni odbor), kojeg predstavlja Dušica Radojčić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 xml:space="preserve">sklopili su dana xx. xx. 2020. godine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b/>
          <w:lang w:val="pl-PL"/>
        </w:rPr>
      </w:pPr>
      <w:r>
        <w:rPr>
          <w:b/>
          <w:lang w:val="pl-PL"/>
        </w:rPr>
        <w:t>Sporazum o suradnji na pitanjima zaštite okoliša, održivosti i utjecaja</w:t>
      </w:r>
    </w:p>
    <w:p>
      <w:pPr>
        <w:pStyle w:val="Normal"/>
        <w:jc w:val="center"/>
        <w:rPr>
          <w:b/>
          <w:b/>
          <w:lang w:val="pl-PL"/>
        </w:rPr>
      </w:pPr>
      <w:r>
        <w:rPr>
          <w:b/>
          <w:lang w:val="pl-PL"/>
        </w:rPr>
        <w:t xml:space="preserve"> </w:t>
      </w:r>
      <w:r>
        <w:rPr>
          <w:b/>
          <w:lang w:val="pl-PL"/>
        </w:rPr>
        <w:t>ŽCGO Kaštijun na lokalnu zajednicu putem Radne grupe za zaštitu okoliša, održivost i lokalnu zajednicu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1.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Ovim se Sporazumom utvrđuje suradnja odnosno civilni nadzor nad </w:t>
      </w:r>
      <w:r>
        <w:rPr>
          <w:bCs/>
          <w:lang w:val="pl-PL"/>
        </w:rPr>
        <w:t>Trgovačkim društvom Kaštijun d.o.o (u daljnjem tekstu Kaštijun) putem</w:t>
      </w:r>
      <w:r>
        <w:rPr>
          <w:lang w:val="pl-PL"/>
        </w:rPr>
        <w:t xml:space="preserve"> Radne grupe za zaštitu okoliša, održivost i lokalnu zajednicu (u daljnjem tekstu Radna grupa).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Motivacija za potpisivanje sporazuma je shvaćanje važnosti suradnje s organizacijama civilnog društva.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Prepoznajući važnost aktivnog uključivanja građana u rješavanju problema vezanih uz očuvanje okoliša i prirode, formaliziranjem suradnje putem Radne grupe Kaštijun želi učiniti dadatni iskorak koji će pridonijeti kvalitetnijem dijalogu s građanima.  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color w:val="FF0000"/>
          <w:lang w:val="pl-PL"/>
        </w:rPr>
      </w:pPr>
      <w:r>
        <w:rPr>
          <w:color w:val="FF0000"/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2.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bCs/>
          <w:lang w:val="pl-PL"/>
        </w:rPr>
      </w:pPr>
      <w:r>
        <w:rPr>
          <w:bCs/>
          <w:lang w:val="pl-PL"/>
        </w:rPr>
        <w:t>Ciljevi rada Radne grupe su:</w:t>
      </w:r>
    </w:p>
    <w:p>
      <w:pPr>
        <w:pStyle w:val="Normal"/>
        <w:rPr>
          <w:bCs/>
          <w:lang w:val="pl-PL"/>
        </w:rPr>
      </w:pPr>
      <w:r>
        <w:rPr>
          <w:bCs/>
          <w:lang w:val="pl-PL"/>
        </w:rPr>
        <w:t>- osigurati transparentnost, zaštitu okoliša i zdravlja, učinkovitost, poštivanje hijerarhije gospodarenja otpadom u radu Županijskog centra za gospodarenje otpadom te zagovaranje politika održivosti u radu ŽCGO Kaštijun.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3.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Radna grupa  ima pravo pristupa svim informacijama kojima raspolaže društvo Kaštijun.</w:t>
      </w:r>
    </w:p>
    <w:p>
      <w:pPr>
        <w:pStyle w:val="Normal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Uprava Kaštijuna će na vrijeme obavještavati članove Radne grupe o datumima sjednica Nadzornog odbora i drugih događaja od važnosti za rad, upravljanje i razvoj ŽCGO Kaštijun.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bookmarkStart w:id="0" w:name="_GoBack"/>
      <w:bookmarkEnd w:id="0"/>
      <w:r>
        <w:rPr>
          <w:lang w:val="pl-PL"/>
        </w:rPr>
        <w:t>Predstavnici/ce Radne grupe imaju pravo prisustvovati sjednicama Nadzornog odbora i drugim događajima od važnosti za rad, upravljanje i razvoj ŽCGO Kaštijun.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SASTAV, NAČIN IZBORA, IMENOVANJA I RADA RADNE SKUPINE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4.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Ovim se Sporazumom utvrđuje način izbora članova/ica, zadaci i nadležnosti Radne grupe.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Osim zadataka opisanih ovim Sporazumom, u dogovoru s Radnom grupom Kaštijun joj može dodijeliti i dodatne zadatke.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Radnu grupu čini najmanje 5 članova/ica od kojih je:</w:t>
      </w:r>
    </w:p>
    <w:p>
      <w:pPr>
        <w:pStyle w:val="Normal"/>
        <w:rPr>
          <w:lang w:val="pl-PL"/>
        </w:rPr>
      </w:pPr>
      <w:r>
        <w:rPr>
          <w:lang w:val="pl-PL"/>
        </w:rPr>
        <w:t>- jedan/na predstavnik/ca zainteresirane javnosti na koju utječe ili bi mogla utjecati djelatnost ŽCGO Kaštijun</w:t>
      </w:r>
    </w:p>
    <w:p>
      <w:pPr>
        <w:pStyle w:val="Normal"/>
        <w:rPr>
          <w:lang w:val="pl-PL"/>
        </w:rPr>
      </w:pPr>
      <w:r>
        <w:rPr>
          <w:lang w:val="pl-PL"/>
        </w:rPr>
        <w:t>- jedan/na predstavnik/ca organizacije civilnog društva za zaštitu okoliša</w:t>
      </w:r>
    </w:p>
    <w:p>
      <w:pPr>
        <w:pStyle w:val="Normal"/>
        <w:rPr>
          <w:lang w:val="pl-PL"/>
        </w:rPr>
      </w:pPr>
      <w:r>
        <w:rPr>
          <w:lang w:val="pl-PL"/>
        </w:rPr>
        <w:t>- tri predstavnika različitih struka s dokazanim iskustvom (stručnjak/inja kemičarske struke/ekolog, stručnjak/inja inženjer strojarske, medicinske i drugih struka, čije znanje može doprinijeti radu Odbora).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5.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Inicijativu za osnivanje Radne grupe daje Inicijativni odbor za formiranje civilnog nadzora nad radom ŽCGO Kaštijun.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Inicijativni odbor objavljuje putem medija i društvenih mreža poziv za kandidiranje za članstvo u Radnoj grupi sa zahtjevom da se uz iskaz interesa prilože kvalifikacije i motivacijsko pismo.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Na temelju prispjelih iskaza interesa za rad u Radnoj grupi, Inicijativni odbor bira najmanje 5 članova/ica Radne grupe najveće stručnosti i motivacije.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Ako iz bilo kojeg razloga Radna grupa ostane bez neke članice/a, Radna grupa raspisuje poziv za imenovanje novog člana, kojeg potom Kaštijun potvrđuje.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U slučaju imenovanja novog člana/ice, mandat novom članu traje do isteka mandata cijele Radne grupe.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Članstvo u Radnoj grupi prestaje istekom mandata, na vlastiti zahtjev ili u slučaju da član tri puta uzastopce ne sudjeluje na sjednicama Radne grupe.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Radna grupa je dužna prije isteka svog mandata objaviti novi javni poziv za kandidiranje u članstvo Radne grupe i izabrati nove članove/ice Radne grupe.</w:t>
      </w:r>
    </w:p>
    <w:p>
      <w:pPr>
        <w:pStyle w:val="Normal"/>
        <w:rPr>
          <w:lang w:val="pl-PL"/>
        </w:rPr>
      </w:pPr>
      <w:r>
        <w:rPr>
          <w:lang w:val="pl-PL"/>
        </w:rPr>
        <w:t>Član/ica radne grupe može biti biran/a najviše tri uzastopna puta.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Mandat Radne grupe traje dvije (2) godine.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Odabrane članove/ice Radne grupe potvrđuje </w:t>
      </w:r>
      <w:r>
        <w:rPr>
          <w:color w:val="FF0000"/>
          <w:lang w:val="pl-PL"/>
        </w:rPr>
        <w:t>Skupština /Uprava??.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6.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Na svojoj prvoj sjednici Radna grupa među imenovanim članovima/cama bira predsjednika/icu.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Predsjednica/ik odbora saziva i vodi sjednice. U slučaju njegove spriječenosti, sjednicu saziva i vodi najstariji član/ica Radne grupe.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 xml:space="preserve">Predsjednik/ca potpisuje zaključke, odluke ili izvještaje koji se podnose </w:t>
      </w:r>
      <w:r>
        <w:rPr>
          <w:color w:val="FF0000"/>
          <w:lang w:val="pl-PL"/>
        </w:rPr>
        <w:t>Upravi/Skupštini??.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 xml:space="preserve">Radna grupa se sastaje po potrebi, a sjednice se mogu održavati i putem interneta odnosno videokonferencija i drugih dostupnih metoda. 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Na svakoj se sjednici imenuje zapisničar koji vodi zapisnik. Zapisnike, nakon verifikacije članova Radne rupe prisutnih na sjednici za koju se vodi zapisnik, potpisuju predjednik/ica i zapisničar.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Kvorum sjednice Odbora čini većina članova/ica Radne grupe.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Odluke se donose konsenzusom, a ako to nije moguće onda većinom glasova prisutnih članova/zamjena.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Zapisnici se čuvaju u tajništvu Uprave Kaštijuna.</w:t>
      </w:r>
    </w:p>
    <w:p>
      <w:pPr>
        <w:pStyle w:val="Normal"/>
        <w:spacing w:before="240" w:after="240"/>
        <w:rPr>
          <w:lang w:val="pl-PL"/>
        </w:rPr>
      </w:pPr>
      <w:r>
        <w:rPr>
          <w:lang w:val="pl-PL"/>
        </w:rPr>
        <w:t>Zapisnici Radne grupe objavljuju se na internetskoj stranici društva Kaštijun.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7.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Nadležnosti Odbora su: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NADZORNA  </w:t>
      </w:r>
    </w:p>
    <w:p>
      <w:pPr>
        <w:pStyle w:val="Normal"/>
        <w:rPr>
          <w:lang w:val="pl-PL"/>
        </w:rPr>
      </w:pPr>
      <w:r>
        <w:rPr>
          <w:lang w:val="pl-PL"/>
        </w:rPr>
        <w:t>- prikupljanje dokumentacije vezane uz rad ŽCGO Kaštijun koje se tiču zaštite okoliša i zdravlja i informiranje javnosti;</w:t>
      </w:r>
    </w:p>
    <w:p>
      <w:pPr>
        <w:pStyle w:val="Normal"/>
        <w:rPr>
          <w:lang w:val="pl-PL"/>
        </w:rPr>
      </w:pPr>
      <w:r>
        <w:rPr>
          <w:lang w:val="pl-PL"/>
        </w:rPr>
        <w:t>- nadzor nad okolišnim, zdravstvenim i utjecajem postrojenja na lokalnu zajednicu (zalaganje za poštivanje principa predostrožnosti, nadzor nad poštovanjem mjera i uvjeta iz Okolišne dozvole i drugo, praćenje izvještaja o utjecaju na sastavnice okoliša i predlaganje mjera sanacije onečišćenja i drugo);</w:t>
      </w:r>
    </w:p>
    <w:p>
      <w:pPr>
        <w:pStyle w:val="Normal"/>
        <w:rPr>
          <w:lang w:val="pl-PL"/>
        </w:rPr>
      </w:pPr>
      <w:r>
        <w:rPr>
          <w:lang w:val="pl-PL"/>
        </w:rPr>
        <w:t>- dostavljanje obavijesti i zaključaka nadzora upravi i nadzornom odboru društva Kaštijun na postupanje</w:t>
      </w:r>
    </w:p>
    <w:p>
      <w:pPr>
        <w:pStyle w:val="Normal"/>
        <w:rPr>
          <w:lang w:val="pl-PL"/>
        </w:rPr>
      </w:pPr>
      <w:r>
        <w:rPr>
          <w:lang w:val="pl-PL"/>
        </w:rPr>
        <w:t>- izrada izvještaja za javnost o utjecaju na sastavnice okoliša i zdravlje.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SAVJETODAVNA</w:t>
      </w:r>
    </w:p>
    <w:p>
      <w:pPr>
        <w:pStyle w:val="Normal"/>
        <w:rPr>
          <w:lang w:val="pl-PL"/>
        </w:rPr>
      </w:pPr>
      <w:r>
        <w:rPr>
          <w:lang w:val="pl-PL"/>
        </w:rPr>
        <w:t>- predlaganje i promicanje održivijih rješenja u radu i planiranju budućeg rada ŽCGO Kaštijun;</w:t>
      </w:r>
    </w:p>
    <w:p>
      <w:pPr>
        <w:pStyle w:val="Normal"/>
        <w:rPr>
          <w:lang w:val="pl-PL"/>
        </w:rPr>
      </w:pPr>
      <w:r>
        <w:rPr>
          <w:lang w:val="pl-PL"/>
        </w:rPr>
        <w:t>- promicanje okolišne i društvene odgovornosti društva Kaštijuna;</w:t>
      </w:r>
    </w:p>
    <w:p>
      <w:pPr>
        <w:pStyle w:val="Normal"/>
        <w:rPr>
          <w:lang w:val="pl-PL"/>
        </w:rPr>
      </w:pPr>
      <w:r>
        <w:rPr>
          <w:lang w:val="pl-PL"/>
        </w:rPr>
        <w:t>- promicanje pravilne politike gospodarenja otpadom društva Kaštijun;</w:t>
      </w:r>
    </w:p>
    <w:p>
      <w:pPr>
        <w:pStyle w:val="Normal"/>
        <w:rPr>
          <w:lang w:val="pl-PL"/>
        </w:rPr>
      </w:pPr>
      <w:r>
        <w:rPr>
          <w:lang w:val="pl-PL"/>
        </w:rPr>
        <w:t>- promicanje kulture održivih politika upravljanja postrojenjem među zaposlenicima i vlasnicima; - promicanje modela uključivanja javnosti u odlučivanje o pitanjima gospodarenja otpadom.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Članice/ovi Radne grupe mogu u obavljanju svojih zadataka i nadležnosti pribavljati mišljenja vanjskih stručnjaka. 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Za uredske poslove Radne grupe na raspolaganju je tajništvo Kaštijuna.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radne grupa može od </w:t>
      </w:r>
      <w:r>
        <w:rPr>
          <w:color w:val="FF0000"/>
          <w:lang w:val="pl-PL"/>
        </w:rPr>
        <w:t xml:space="preserve">Uprave/Skupštine? </w:t>
      </w:r>
      <w:r>
        <w:rPr>
          <w:lang w:val="pl-PL"/>
        </w:rPr>
        <w:t xml:space="preserve">društva zatražiti pokrivanje troškova neophodnih za izvršavanje zadataka Odbora, a </w:t>
      </w:r>
      <w:r>
        <w:rPr>
          <w:color w:val="FF0000"/>
          <w:lang w:val="pl-PL"/>
        </w:rPr>
        <w:t xml:space="preserve">Skupština/Uprava </w:t>
      </w:r>
      <w:r>
        <w:rPr>
          <w:lang w:val="pl-PL"/>
        </w:rPr>
        <w:t>o tome odlučuje u skladu s mogućnostima.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8.</w:t>
      </w:r>
    </w:p>
    <w:p>
      <w:pPr>
        <w:pStyle w:val="Normal"/>
        <w:rPr>
          <w:color w:val="000000" w:themeColor="text1"/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Članice/ovi radne grupe mogu informacijama dobivenim radom u Radnoj grupi raspolagati slobodno.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9.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>Članovi radne grupe za svoj rad ne primaju novčanu naknadu.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Članak 10.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 </w:t>
      </w:r>
    </w:p>
    <w:p>
      <w:pPr>
        <w:pStyle w:val="Normal"/>
        <w:shd w:val="clear" w:color="auto" w:fill="FFFFFF"/>
        <w:ind w:firstLine="357"/>
        <w:jc w:val="both"/>
        <w:rPr>
          <w:lang w:val="pl-PL"/>
        </w:rPr>
      </w:pPr>
      <w:r>
        <w:rPr>
          <w:lang w:val="pl-PL"/>
        </w:rPr>
        <w:t>Ovaj Sporazum se sklapa na određeno vrijeme od 2 (dvije) godine od dana potpisivanja sa mogućnošću neograničenog produžavanja uz suglasnost obje strane.</w:t>
      </w:r>
    </w:p>
    <w:p>
      <w:pPr>
        <w:pStyle w:val="Normal"/>
        <w:shd w:val="clear" w:color="auto" w:fill="FFFFFF"/>
        <w:ind w:firstLine="357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shd w:val="clear" w:color="auto" w:fill="FFFFFF"/>
        <w:ind w:firstLine="357"/>
        <w:jc w:val="both"/>
        <w:rPr>
          <w:lang w:val="pl-PL"/>
        </w:rPr>
      </w:pPr>
      <w:r>
        <w:rPr>
          <w:lang w:val="pl-PL"/>
        </w:rPr>
        <w:t>Sporazum se potpisuje u 4 (četiri) istovjetna primjerka, od kojih svaka strana zadržava po 2 (dva) primjerka.</w:t>
      </w:r>
    </w:p>
    <w:p>
      <w:pPr>
        <w:pStyle w:val="Normal"/>
        <w:shd w:val="clear" w:color="auto" w:fill="FFFFFF"/>
        <w:ind w:firstLine="357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shd w:val="clear" w:color="auto" w:fill="FFFFFF"/>
        <w:ind w:firstLine="357"/>
        <w:jc w:val="both"/>
        <w:rPr>
          <w:lang w:val="pl-PL"/>
        </w:rPr>
      </w:pPr>
      <w:r>
        <w:rPr>
          <w:lang w:val="pl-PL"/>
        </w:rPr>
        <w:t>Sporazum je rezultat dobre volje dviju strana, te će se nesuglasnosti nastojati riješiti mirnim putem, a u protivnom će rješavati nadležan sud.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Cs/>
          <w:lang w:val="pl-PL"/>
        </w:rPr>
      </w:pPr>
      <w:r>
        <w:rPr>
          <w:bCs/>
          <w:lang w:val="pl-PL"/>
        </w:rPr>
        <w:t>Članak 11.</w:t>
      </w:r>
    </w:p>
    <w:p>
      <w:pPr>
        <w:pStyle w:val="Normal"/>
        <w:jc w:val="center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Normal"/>
        <w:shd w:val="clear" w:color="auto" w:fill="FFFFFF"/>
        <w:ind w:firstLine="357"/>
        <w:jc w:val="both"/>
        <w:rPr>
          <w:lang w:val="pl-PL"/>
        </w:rPr>
      </w:pPr>
      <w:r>
        <w:rPr>
          <w:lang w:val="pl-PL"/>
        </w:rPr>
        <w:t>U znak suglasnosti sa ovim Sporazumom potpisnici ga vlastoručno potpisuju.</w:t>
      </w:r>
    </w:p>
    <w:p>
      <w:pPr>
        <w:pStyle w:val="Normal"/>
        <w:shd w:val="clear" w:color="auto" w:fill="FFFFFF"/>
        <w:ind w:firstLine="357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</w:r>
    </w:p>
    <w:p>
      <w:pPr>
        <w:pStyle w:val="Normal"/>
        <w:shd w:val="clear" w:color="auto" w:fill="FFFFFF"/>
        <w:ind w:right="145" w:hanging="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</w:r>
    </w:p>
    <w:p>
      <w:pPr>
        <w:pStyle w:val="Normal"/>
        <w:shd w:val="clear" w:color="auto" w:fill="FFFFFF"/>
        <w:ind w:right="145" w:hanging="0"/>
        <w:jc w:val="both"/>
        <w:rPr>
          <w:lang w:val="pl-PL"/>
        </w:rPr>
      </w:pPr>
      <w:r>
        <w:rPr>
          <w:lang w:val="pl-PL"/>
        </w:rPr>
        <w:t xml:space="preserve">Inicijativni odbor za formiranje civilnog </w:t>
      </w:r>
    </w:p>
    <w:p>
      <w:pPr>
        <w:pStyle w:val="Normal"/>
        <w:shd w:val="clear" w:color="auto" w:fill="FFFFFF"/>
        <w:ind w:right="145" w:hanging="0"/>
        <w:jc w:val="both"/>
        <w:rPr>
          <w:lang w:val="pl-PL"/>
        </w:rPr>
      </w:pPr>
      <w:r>
        <w:rPr>
          <w:lang w:val="pl-PL"/>
        </w:rPr>
        <w:t>nadzora nad radom ŽCGO Kaštijun</w:t>
      </w:r>
      <w:r>
        <w:rPr>
          <w:color w:val="000000" w:themeColor="text1"/>
          <w:lang w:val="pl-PL"/>
        </w:rPr>
        <w:t xml:space="preserve"> d.o.o.</w:t>
        <w:tab/>
        <w:tab/>
        <w:tab/>
        <w:tab/>
        <w:t>Kaštijun d.o.o.</w:t>
      </w:r>
    </w:p>
    <w:p>
      <w:pPr>
        <w:pStyle w:val="Normal"/>
        <w:shd w:val="clear" w:color="auto" w:fill="FFFFFF"/>
        <w:ind w:right="145" w:hanging="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</w:r>
    </w:p>
    <w:p>
      <w:pPr>
        <w:pStyle w:val="Normal"/>
        <w:shd w:val="clear" w:color="auto" w:fill="FFFFFF"/>
        <w:ind w:right="145" w:hanging="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Dušica Radojčić</w:t>
        <w:tab/>
        <w:tab/>
        <w:tab/>
        <w:tab/>
        <w:tab/>
        <w:tab/>
        <w:tab/>
        <w:t>Vesna Dukić</w:t>
      </w:r>
    </w:p>
    <w:p>
      <w:pPr>
        <w:pStyle w:val="Normal"/>
        <w:shd w:val="clear" w:color="auto" w:fill="FFFFFF"/>
        <w:ind w:right="145" w:hanging="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</w:r>
    </w:p>
    <w:p>
      <w:pPr>
        <w:pStyle w:val="Normal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__________________</w:t>
        <w:tab/>
        <w:tab/>
        <w:tab/>
        <w:tab/>
        <w:tab/>
        <w:tab/>
        <w:t>___________________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ar-SA"/>
    </w:rPr>
  </w:style>
  <w:style w:type="paragraph" w:styleId="Stilnaslova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Stilnaslova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Stilnaslova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ilnaslova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ilnaslova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Stilnaslova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ohit Devanagari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aslov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LibreOffice/6.4.3.2$Linux_X86_64 LibreOffice_project/40$Build-2</Application>
  <Pages>5</Pages>
  <Words>952</Words>
  <Characters>5982</Characters>
  <CharactersWithSpaces>6918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2020-07-27T12:02:00Z</dcterms:created>
  <dc:creator/>
  <dc:description/>
  <dc:language>hr-HR</dc:language>
  <cp:lastModifiedBy>Microsoft Office User</cp:lastModifiedBy>
  <dcterms:modified xsi:type="dcterms:W3CDTF">2020-07-27T12:02:00Z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