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 xml:space="preserve">Pula, 28. </w:t>
      </w:r>
      <w:r>
        <w:rPr>
          <w:rFonts w:eastAsia="Droid Sans Fallback" w:cs="Calibri"/>
          <w:color w:val="00000A"/>
          <w:sz w:val="24"/>
          <w:szCs w:val="24"/>
          <w:lang w:val="hr-HR" w:eastAsia="en-US" w:bidi="ar-SA"/>
        </w:rPr>
        <w:t xml:space="preserve">lipnja </w:t>
      </w:r>
      <w:r>
        <w:rPr/>
        <w:t>2022.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 xml:space="preserve">Istarski nastavnici osnaženi za primjenu metoda za neformalno učenje mladih o održivom razvoju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Zelena Istra predstavila je priručnik „Alati za učenje – alati za održivi razvoj” na dva stručna skupa za nastavnike iz Istarske županije. Riječ je o priručniku namijenjenom modernom, na kompetencije usmjerenom podučavanju nastavnika o održivom razvoju te osobama koje rade s mladima iz organizacija civilnog društva koje se već bave ili će se, nadahnute priručnikom, tek početi baviti edukacijom mladih o održivom razvoju.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Priručnik „Alati za učenje – alati za održivi razvoj” nastao je tijekom istoimenog projekta, u suradnji s projektnim partnerima, udrugama IPoP – Inštitut za politike prostora i Legambiente Lombardia. Priručnik donosi kompilaciju </w:t>
      </w:r>
      <w:r>
        <w:rPr>
          <w:lang w:val="hr-HR"/>
        </w:rPr>
        <w:t>osam inovativnih alata - metoda za neformalno učenje mladih o prostornom uređenju, klimatskim promjenama i smanjenju nastanka otpada. Ove metode već niz godina u svom radu s mladima koriste tri partnerske organizacije.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Prvi stručni skup održao se 11. svibnja 2022. u organizaciji Županijskog stručnog vijeća za nastavnike filozofije, logike i etike Istarske županije te Županijskog stručnog vijeća za nastavnike sociologije i politike i gospodarstva Istarske županije u Gimnaziji Pula, a organizirale su ga profesorice Teodora Beletić i Tanja Carić koje su voditeljice navedenih stručnih vijeća. Drugi stručni skup održan je 24. lipnja 2022. u organizaciji profesorice Vesne Fabris, voditeljice Županijskog stručnog vijeća Istarske županije za Građanski odgoj i obrazovanje.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Na prezentaciji priručnika „Alati za učenje – alati za održivi razvoj” sudjelovalo je ukupno 26 nastavnika. Od toga je 24 nastavnika ispunilo upitnik za evaluaciju i samoprocjenu. Nastavnici su s vrlo dobrim i odličnim ocjenama ocijenili </w:t>
      </w:r>
      <w:r>
        <w:rPr>
          <w:rFonts w:eastAsia="Droid Sans Fallback" w:cs="Calibri"/>
          <w:color w:val="00000A"/>
          <w:sz w:val="24"/>
          <w:szCs w:val="24"/>
          <w:lang w:val="hr-HR" w:eastAsia="en-US" w:bidi="ar-SA"/>
        </w:rPr>
        <w:t>koncept</w:t>
      </w:r>
      <w:r>
        <w:rPr/>
        <w:t xml:space="preserve"> priručnika, odnosno njegovu prezentaciju. No, što je važnije, </w:t>
      </w:r>
      <w:r>
        <w:rPr>
          <w:rFonts w:eastAsia="Droid Sans Fallback" w:cs="Calibri"/>
          <w:color w:val="00000A"/>
          <w:sz w:val="24"/>
          <w:szCs w:val="24"/>
          <w:lang w:val="hr-HR" w:eastAsia="en-US" w:bidi="ar-SA"/>
        </w:rPr>
        <w:t xml:space="preserve">svi nastavnici </w:t>
      </w:r>
      <w:r>
        <w:rPr/>
        <w:t>koji su ispunili upitnik procijenili su da bi im priručnik mogao biti koristan u budućem radu s mladim učenicima, da su nakon prezentacije bolje upoznati s inovativnim alatima iz priručnika, konceptom poučavanja o temama održivog razvoja temeljenog na kompetencijama i metodama vrednovanja usvojenosti ishoda učenja od strane učenika, dok je njih 23-je procijenilo da se osjeća osnaženo za primjenu alata za neformalno učenje, kao i metoda vrednovanja predstavljenih u priručniku.</w:t>
      </w:r>
      <w:r>
        <w:rPr>
          <w:rStyle w:val="Sidrofusnote"/>
        </w:rPr>
        <w:footnoteReference w:id="2"/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Priručnik „Alati za učenje – alati za održivi razvoj” bit će objavljen tijekom sutrašnjeg dana u četiri jezične verzije (hrvatska, slovenska, talijanska i engleska) na web stranicama Zelene Istre i projektnih partnera. Također, bit će dostavljen svim nastavnicima koji su sudjelovali na njegovom predstavljanju u elektronskom i tiskanom formatu, kao i svim školama u Hrvatskoj, a predviđena je i njegova diseminacija prema svim relevantnim akterima u Hrvatskoj, Italiji i Sloveniji te na EU razini.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720" w:right="720" w:header="680" w:top="737" w:footer="1247" w:bottom="13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Arial" w:hAnsi="Arial" w:eastAsia="Times New Roman" w:cs="Arial"/>
        <w:color w:val="385623"/>
        <w:sz w:val="15"/>
        <w:szCs w:val="15"/>
      </w:rPr>
    </w:pPr>
    <w:r>
      <w:rPr>
        <w:rFonts w:eastAsia="Times New Roman" w:cs="Arial" w:ascii="Arial" w:hAnsi="Arial"/>
        <w:color w:val="385623" w:themeColor="accent6" w:themeShade="80"/>
        <w:sz w:val="15"/>
        <w:szCs w:val="15"/>
        <w:lang w:val="hr-HR" w:eastAsia="zh-CN" w:bidi="hi-IN"/>
      </w:rPr>
      <w:t>Ovaj materijal izražava isključivo stajalište njegovih autora i Komisija se ne može smatrati odgovornom prilikom uporabe informacija koje se u njemu nalaze. Projekt sufinancira Ured za udruge Vlade Republike Hrvatske. Stajališta izražena u ovom materijalu isključiva su odgovornost Zelene Istre i ne odražavaju nužno stajalište Ureda za udruge Vlade Republike Hrvatske.</w:t>
    </w:r>
  </w:p>
  <w:p>
    <w:pPr>
      <w:pStyle w:val="Podnoje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-472440</wp:posOffset>
          </wp:positionH>
          <wp:positionV relativeFrom="paragraph">
            <wp:posOffset>170815</wp:posOffset>
          </wp:positionV>
          <wp:extent cx="7560310" cy="1003935"/>
          <wp:effectExtent l="0" t="0" r="0" b="0"/>
          <wp:wrapNone/>
          <wp:docPr id="2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usnota"/>
        <w:rPr/>
      </w:pPr>
      <w:r>
        <w:rPr>
          <w:rStyle w:val="Znakovifusnota"/>
        </w:rPr>
        <w:footnoteRef/>
      </w:r>
      <w:r>
        <w:rPr/>
        <w:tab/>
        <w:t>Nastavnicima su na listićima za samoprocjenu bile ponuđene tvrdnje te odgovori na Likertovoj ljestvici gdje je vrijednost 1 označavala „U potpunosti se ne slažem”, a vrijednost 5 „U potpunosti se slažem”. Svi su se nastavnici s izloženim tvrdnjama u upitniku složili, odnosno u potpunosti su se složili (</w:t>
      </w:r>
      <w:r>
        <w:rPr>
          <w:rFonts w:eastAsia="Droid Sans Fallback" w:cs="Calibri"/>
          <w:color w:val="00000A"/>
          <w:sz w:val="20"/>
          <w:szCs w:val="20"/>
          <w:lang w:val="hr-HR" w:eastAsia="en-US" w:bidi="ar-SA"/>
        </w:rPr>
        <w:t>odabrali</w:t>
      </w:r>
      <w:r>
        <w:rPr/>
        <w:t xml:space="preserve"> su za svoje odgovore 4 „Slažem se”, odnosno 5 „U potpunosti se slažem”). Na pitanje o tome koliko se osjeća osnaženim primjenjivati alate za neformalno učenje i povezane metode vrednovanja predstavljene u priručniku samo je jedan nastavnik označio tvrdnju pod brojem 3 „Niti se ne slažem – niti se slažem”.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aglavlje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-474345</wp:posOffset>
          </wp:positionH>
          <wp:positionV relativeFrom="paragraph">
            <wp:posOffset>-548640</wp:posOffset>
          </wp:positionV>
          <wp:extent cx="7560310" cy="119443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94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 w:val="20"/>
        <w:szCs w:val="24"/>
        <w:lang w:val="hr-H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Droid Sans Fallback" w:cs="Calibri"/>
      <w:color w:val="00000A"/>
      <w:kern w:val="0"/>
      <w:sz w:val="24"/>
      <w:szCs w:val="24"/>
      <w:lang w:val="hr-HR" w:eastAsia="en-US" w:bidi="ar-SA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Znakovifusnota">
    <w:name w:val="Znakovi fusnota"/>
    <w:qFormat/>
    <w:rPr/>
  </w:style>
  <w:style w:type="character" w:styleId="Sidrofusnote">
    <w:name w:val="Sidro fusnote"/>
    <w:rPr>
      <w:vertAlign w:val="superscript"/>
    </w:rPr>
  </w:style>
  <w:style w:type="character" w:styleId="Sidrozavrnebiljeke">
    <w:name w:val="Sidro završne bilješke"/>
    <w:rPr>
      <w:vertAlign w:val="superscript"/>
    </w:rPr>
  </w:style>
  <w:style w:type="character" w:styleId="Znakovizavrnihbiljeki">
    <w:name w:val="Znakovi završnih bilješki"/>
    <w:qFormat/>
    <w:rPr/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extBody"/>
    <w:pPr/>
    <w:rPr>
      <w:rFonts w:cs="Free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TextBody">
    <w:name w:val="Text Body"/>
    <w:basedOn w:val="Normal"/>
    <w:qFormat/>
    <w:pPr>
      <w:spacing w:lineRule="auto" w:line="288" w:before="0" w:after="140"/>
    </w:pPr>
    <w:rPr/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Podnoje">
    <w:name w:val="Footer"/>
    <w:basedOn w:val="Normal"/>
    <w:pPr>
      <w:tabs>
        <w:tab w:val="clear" w:pos="720"/>
        <w:tab w:val="center" w:pos="4703" w:leader="none"/>
        <w:tab w:val="right" w:pos="9406" w:leader="none"/>
      </w:tabs>
    </w:pPr>
    <w:rPr/>
  </w:style>
  <w:style w:type="paragraph" w:styleId="Fusnot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LibreOffice/6.4.7.2$Linux_X86_64 LibreOffice_project/40$Build-2</Application>
  <Pages>2</Pages>
  <Words>555</Words>
  <Characters>3279</Characters>
  <CharactersWithSpaces>3835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2020-11-17T11:58:00Z</dcterms:created>
  <dc:creator>Microsoft Office User</dc:creator>
  <dc:description/>
  <dc:language>hr-HR</dc:language>
  <cp:lastModifiedBy>Dunja Mickov</cp:lastModifiedBy>
  <dcterms:modified xsi:type="dcterms:W3CDTF">2022-06-28T15:55:45Z</dcterms:modified>
  <cp:revision>10</cp:revision>
  <dc:subject/>
  <dc:title/>
</cp:coreProperties>
</file>