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rPr>
          <w:lang w:val="hr-HR"/>
        </w:rPr>
      </w:pPr>
      <w:r>
        <w:rPr>
          <w:b/>
          <w:lang w:val="hr-HR"/>
        </w:rPr>
        <w:t>O nama s nama</w:t>
      </w:r>
    </w:p>
    <w:p>
      <w:pPr>
        <w:pStyle w:val="LOnormal"/>
        <w:rPr>
          <w:lang w:val="hr-HR"/>
        </w:rPr>
      </w:pPr>
      <w:r>
        <w:rPr>
          <w:b/>
          <w:lang w:val="hr-HR"/>
        </w:rPr>
        <w:t>Smjernice za društveno uključivo i sudioničko donošenje odluka</w:t>
      </w:r>
    </w:p>
    <w:p>
      <w:pPr>
        <w:pStyle w:val="LOnormal"/>
        <w:jc w:val="both"/>
        <w:rPr>
          <w:b/>
          <w:b/>
          <w:lang w:val="hr-HR"/>
        </w:rPr>
      </w:pPr>
      <w:r>
        <w:rPr>
          <w:b/>
          <w:lang w:val="hr-HR"/>
        </w:rPr>
      </w:r>
    </w:p>
    <w:p>
      <w:pPr>
        <w:pStyle w:val="LOnormal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 xml:space="preserve">Odlukama i javnim politikama te projektima koje provode jedinice lokalne i područne (regionalne) samouprave presudno utječu na kvalitetu života građana. Međutim, procesi donošenja odluka na razini JLP(R)S-ova nedovoljno su društveno uključivi i često ne omogućavaju smisleno i pravovremeno sudjelovanje osoba s invaliditetom, roditelja djece s teškoćama u razvoju, kao i ostalih građana te organizacija civilnog društva u postupcima donošenja odluka. Posljedice nedostatka participacije i inkluzije u procesima odlučivanja, odnosno izostanka odgovarajućih politika, jesu diskriminacija i predrasude o osobama s invaliditetom i djeci s teškoćama u razvoju, nedostatak socijalne osjetljivosti na nivou cijele zajednice, ali i pasivni građani koji su nepovjerljivi prema vlastima. </w:t>
      </w:r>
    </w:p>
    <w:p>
      <w:pPr>
        <w:pStyle w:val="LOnormal"/>
        <w:ind w:left="720" w:hanging="0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 xml:space="preserve">Kako bi se navedeni problemi prevazišli, potrebno je između građana, organizacija i nositelja vlasti izgraditi iskreno partnerstvo temeljeno na suradnji, uvažavanju i povjerenju. JLP(R)S-ovi trebaju omogućiti stalne oblike uključivanja zainteresirane javnosti u procese donošenja odluka, kreiranja politika i planiranje projekata kojima se utječe na život građana. Primjerice, povjerenstva za osobe s invaliditetom i djecu s teškoćama u razvoju ili radne skupine u koje bi se, ovisno o temi, uključivale različite lokalne i regionalne organizacije civilnog društva, kao i stručnjaci. Na taj bi način JLP(R)S-ovi mogli znanja, iskustvo i mišljenja svih relevantnih dionika pravovremeno uzeti u obzir te potrebe zajednice ugraditi u lokalni/regionalni javno-politički okvir. </w:t>
      </w:r>
    </w:p>
    <w:p>
      <w:pPr>
        <w:pStyle w:val="LOnormal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b/>
          <w:b/>
          <w:lang w:val="hr-HR"/>
        </w:rPr>
      </w:pPr>
      <w:r>
        <w:rPr>
          <w:b/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b/>
          <w:lang w:val="hr-HR"/>
        </w:rPr>
        <w:t>Uvod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>U Hrvatskoj živi 657.791 osoba s invaliditetom (oko 17% ukupnog stanovništva) te 73.260 djece s teškoćama u razvoju (u udjelu od 11,1%). Njihova prava zapisana su u brojnim nacionalnim i međunarodnim dokumentima poput Konvencije Ujedinjenih naroda o pravima osoba s invaliditetom i Konvencije o pravima djeteta, Europske konvencije o ljudskim pravima, Unije ravnopravnosti: Strategije o pravima osoba s invaliditetom za razdoblje 2021. – 2030. Europske unije, Ustava Republike Hrvatske ili Nacionalnog plana izjednačavanja mogućnosti za osobe s invaliditetom za razdoblje od 2021. do 2025. A sve to s ciljem osiguranja jednakosti i ravnopravnog sudjelovanja osoba s invaliditetom (OSI), odnosno djece s teškoćama u razvoju (DTUR) u svim područjima života - od zdravstva, obrazovanja i zapošljavanja do rekreacije, kulture, turizma, građanskog i političkog života.</w:t>
      </w:r>
    </w:p>
    <w:p>
      <w:pPr>
        <w:pStyle w:val="LOnormal"/>
        <w:jc w:val="both"/>
        <w:rPr>
          <w:color w:val="000000"/>
          <w:lang w:val="hr-HR"/>
        </w:rPr>
      </w:pPr>
      <w:r>
        <w:rPr>
          <w:color w:val="000000"/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color w:val="000000"/>
          <w:lang w:val="hr-HR"/>
        </w:rPr>
        <w:t xml:space="preserve">Graf 1. Broj OSI i DTUR u Hrvatskoj: </w:t>
      </w:r>
    </w:p>
    <w:p>
      <w:pPr>
        <w:pStyle w:val="LOnormal"/>
        <w:jc w:val="both"/>
        <w:rPr>
          <w:color w:val="000000"/>
          <w:lang w:val="hr-HR"/>
        </w:rPr>
      </w:pPr>
      <w:r>
        <w:rPr>
          <w:color w:val="000000"/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color w:val="000000"/>
          <w:lang w:val="hr-HR"/>
        </w:rPr>
        <w:t>U Hrvatskoj na svakih 20 osoba, 3 su osobe s invaliditetom. Na svakih 10 djece, 1 ima teškoće u razvoju.</w:t>
      </w:r>
    </w:p>
    <w:p>
      <w:pPr>
        <w:pStyle w:val="LOnormal"/>
        <w:jc w:val="both"/>
        <w:rPr>
          <w:lang w:val="hr-HR"/>
        </w:rPr>
      </w:pPr>
      <w:r>
        <w:rPr>
          <w:color w:val="000000"/>
          <w:lang w:val="hr-HR"/>
        </w:rPr>
        <w:t xml:space="preserve"> </w:t>
      </w:r>
    </w:p>
    <w:p>
      <w:pPr>
        <w:pStyle w:val="LOnormal"/>
        <w:jc w:val="both"/>
        <w:rPr/>
      </w:pPr>
      <w:r>
        <w:rPr>
          <w:color w:val="000000"/>
          <w:lang w:val="hr-HR"/>
        </w:rPr>
        <w:t xml:space="preserve">Izvor: </w:t>
      </w:r>
      <w:hyperlink r:id="rId2">
        <w:r>
          <w:rPr>
            <w:color w:val="000000"/>
            <w:u w:val="single"/>
            <w:lang w:val="hr-HR"/>
          </w:rPr>
          <w:t>Popis stanovništva, kućanstava i stanova u Republici Hrvatskoj 2021. godine</w:t>
        </w:r>
      </w:hyperlink>
      <w:r>
        <w:rPr>
          <w:color w:val="000000"/>
          <w:lang w:val="hr-HR"/>
        </w:rPr>
        <w:t xml:space="preserve"> (Državni zavod za statistiku, 09/22) te </w:t>
      </w:r>
      <w:hyperlink r:id="rId3">
        <w:r>
          <w:rPr>
            <w:color w:val="000000"/>
            <w:u w:val="single"/>
            <w:lang w:val="hr-HR"/>
          </w:rPr>
          <w:t>Izvješće o osobama s invaliditetom u Republici Hrvatskoj</w:t>
        </w:r>
      </w:hyperlink>
      <w:r>
        <w:rPr>
          <w:color w:val="000000"/>
          <w:lang w:val="hr-HR"/>
        </w:rPr>
        <w:t xml:space="preserve"> (Hrvatski zavod za javno zdravstvo, 09/23)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>Unatoč tome, kako je navedeno u EU Strategiji, ”osobe s invaliditetom i dalje nailaze na znatne prepreke u pristupu zdravstvenoj skrbi, obrazovanju, zapošljavanju, rekreacijskim aktivnostima i sudjelovanju u političkom životu.” Također, u većem su riziku od siromaštva ili socijalne isključenosti. Izložene su diskriminaciji.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>Graf 2: Diskriminacija osoba s invaliditetom u EU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color w:val="FF0000"/>
          <w:lang w:val="hr-HR"/>
        </w:rPr>
      </w:pPr>
      <w:r>
        <w:rPr>
          <w:color w:val="FF0000"/>
          <w:lang w:val="hr-HR"/>
        </w:rPr>
        <w:drawing>
          <wp:anchor behindDoc="0" distT="114300" distB="114300" distL="114300" distR="114300" simplePos="0" locked="0" layoutInCell="1" allowOverlap="1" relativeHeight="4">
            <wp:simplePos x="0" y="0"/>
            <wp:positionH relativeFrom="column">
              <wp:posOffset>-673100</wp:posOffset>
            </wp:positionH>
            <wp:positionV relativeFrom="paragraph">
              <wp:posOffset>114300</wp:posOffset>
            </wp:positionV>
            <wp:extent cx="7071995" cy="3987165"/>
            <wp:effectExtent l="0" t="0" r="0" b="0"/>
            <wp:wrapTopAndBottom/>
            <wp:docPr id="1" name="Slik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995" cy="3987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 xml:space="preserve">Da diskriminacije na osnovu invaliditeta ima i u Hrvatskoj, dokazuje i godišnje Izvješće o radu donedavne pravobraniteljice za osobe s invaliditetom Anke Slonjšak, koja je 2022. zaprimila te postupala u ukupno 179 pritužbi na diskriminaciju. 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 xml:space="preserve">Tu su i druge povrede prava osoba s invaliditetom koje je pravobraniteljica utvrdila tijekom protekle godine u ukupno 375 predmeta (27,3% od ukupnog broja zaključenih predmeta). 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>Iskustvo pravobraniteljice izneseno u Izvješću ukazuje na to da “još uvijek nije dovoljno razvijena razina svijesti društva o tome da nije oštećenje osobe ono što joj onemogućava sudjelovanje u životnim aktivnostima, već su to upravo prepreke u okolini.”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 xml:space="preserve">Upravo prepreke u okolini osobama s invaliditetom svakodnevno onemogućuju ulazak u stan, zgradu, sredstvo javnog prijevoza, korištenje sanitarnog čvora i dizala te javnih površina poput nogostupa, pješačkih prijelaza i dječjih igrališta. Onemogućuju im “nesmetano kretanje, izlazak iz vlastitog doma, socijalni kontakt, pristup javnim uslugama, obavljanje svakodnevnih poslova i pristup proizvodima i uslugama koje koriste osobe bez invaliditeta”. Nebrojene i svakodnevne prepreke doprinose “gubitku samopouzdanja te odricanju od vlastitih motiva, ciljeva i htijenja i na kraju pasiviziranja i odustajanja od mukotrpnih pokušaja da se usprkos oštećenju i teškom zdravstvenom stanju vodi aktivan i ispunjen život.” 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 xml:space="preserve">Kako ukazuje Slonjšak, kada je riječ o stvaranju pristupačnog i inkluzivnog okruženja u kojemu će osobe s invaliditetom biti ravnopravne s ostalim građanima, ključnu ulogu u izjednačavanju mogućnosti za osobe s invaliditetom imaju upravo jedinice lokalne i područne (regionalne) samouprave. 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 xml:space="preserve">Međutim, brojne pritužbe koje je zaprimila odnosile su se upravo na “nerazumijevanje nositelja lokalnih vlasti za probleme s kojima se susreću i neprihvaćanje OSI kao ravnopravnih građana”. Također, i na to da OSI nisu uključene u procese donošenja odluka na lokalnoj razini, unatoč tome što je Konvencijom o pravima osoba s invaliditetom “propisana obveza uključivanja udruga civilnog društva, posebice osoba s invaliditetom u procese planiranja i odlučivanja o svim pitanjima od njihova interesa”. Tu su i ostali važni problemi s kojima se OSI suočavaju, a koji su, između ostalog, vezani i uz opstojnost udruga koje za OSI i DTUR pružaju usluge od životne važnosti te organiziraju aktivnosti i sadržaje “koji su često jedini oblici njihovog uključivanja u društveni život”. 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>Još je Nacionalnom strategijom izjednačavanja mogućnosti za osobe s invaliditetom od 2017. do 2020. godine određeno da je dužnost JLP(R)S-ova donošenje lokalnih  strategija/programa u svrhu izjednačavanja mogućnosti za osobe s invaliditetom. No, 2022. možemo zaključiti da tek mali broj JLP(R)S-ova ima ovakav strateški dokument. Naime, i nakon opetovanih preporuka koje je pravobraniteljica uputila na 132 JLP(R)S-a iz Slavonije, Baranje i Srijema, svega šest JLP(R)S-ova izvijestilo je pravobraniteljicu Slonjšak da ima tijelo poput povjerenstva/koordinatora za uključivanje predstavnika OSI u procese donošenja odluka,  a svega osam JLP(R)S-ova strateški dokument usmjeren poboljšanju položaja osoba s invaliditetom.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/>
      </w:pPr>
      <w:r>
        <w:rPr>
          <w:lang w:val="hr-HR"/>
        </w:rPr>
        <w:t xml:space="preserve">Projekt </w:t>
      </w:r>
      <w:hyperlink r:id="rId5">
        <w:r>
          <w:rPr>
            <w:color w:val="1155CC"/>
            <w:u w:val="single"/>
            <w:lang w:val="hr-HR"/>
          </w:rPr>
          <w:t>“Za(VRT)imo za inkluziju zajedno!”</w:t>
        </w:r>
      </w:hyperlink>
      <w:r>
        <w:rPr>
          <w:lang w:val="hr-HR"/>
        </w:rPr>
        <w:t xml:space="preserve"> nastoji doprinijeti rješavanju opisanih problema, odnosno bavi se nedostatkom socijalne pravde te socijalnom isključenošću djece s teškoćama u razvoju i osoba s invaliditetom iz aktivnosti u društvenim vrtovima i zajednici, kao i nedostatkom građanske participacije u Puli i Vukovaru. Korijen problema vidi u manjkavoj demokratskoj kulturi, odnosno procesu političkog odlučivanja karakterističnog za Hrvatsku, ponajviše vidljivom na lokalnoj razini najbližoj građanima, koji podrazumijeva odlučivanje “o nama, bez nas”. 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 xml:space="preserve">Naime, JLP(R)S-ovi su dužni provoditi savjetovanja s javnošću temeljem Zakona o pravu na pristup informacijama. Tu su i drugi zakoni koji podrazumijevaju sudjelovanje javnosti u odlučivanju, poput Zakona o prostornom uređenju ili Zakona o zaštiti okoliša. Međutim, iskustvo organizacija civilnog društva i građanskih inicijativa pokazuje da sudjelovanje u savjetovanjima, pa i radnim skupinama, ne garantira uvažavanje komentara, primjedbi i prijedloga zainteresirane javnosti. Dapače, ponekad zaista brojni komentari građana ili organizacija civilnog društva budu svi odbijeni. Time se savjetovanja s javnošću i sudionički procesi svode na paravan kojim se legitimiraju unaprijed donesene odluke. U skorije vrijeme na nacionalnom nivou prisutan je i trend dramatičnog slabljenja sudjelovanja organizacija civilnog društva u donošenju političkih odluka, koji zasigurno negativno utječe i na participaciju na nivou JLP(R)S-ova. 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 xml:space="preserve">Istodobno, procesi savjetovanja s javnošću nisu društveno uključivi - sadržaj webova i dokumenata JLP(R)S-ova putem kojih/o kojima se provode savjetovanja nije gotovo uopće prilagođen osobama s invaliditetom, uzimajući u obzir različite vrste oštećenja, a nisu ni javne rasprave. 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>Neresponzivnost vlasti u odnosu na potrebe i interese građana izravno potkopava pravo građana i pravnih osoba na sudjelovanje u postupcima donošenja odluka.</w:t>
      </w:r>
      <w:r>
        <w:rPr>
          <w:color w:val="0000FF"/>
          <w:lang w:val="hr-HR"/>
        </w:rPr>
        <w:t xml:space="preserve"> </w:t>
      </w:r>
      <w:r>
        <w:rPr>
          <w:lang w:val="hr-HR"/>
        </w:rPr>
        <w:t>Ona demotivira zainteresiranu javnost na sudjelovanje i potiče nepovjerenje građana prema vlastima.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 xml:space="preserve">Kako pokazuju brojna istraživanja, nepovjerenje zatim doprinosi apatiji i pasivnosti građana, njihovom uvjerenju da ništa ne mogu promijeniti. 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>Graf 3. Koliko građani Hrvatske vjeruju vlastima</w:t>
      </w:r>
    </w:p>
    <w:p>
      <w:pPr>
        <w:pStyle w:val="LOnormal"/>
        <w:ind w:left="720" w:hanging="0"/>
        <w:jc w:val="right"/>
        <w:rPr>
          <w:highlight w:val="cyan"/>
          <w:lang w:val="hr-HR"/>
        </w:rPr>
      </w:pPr>
      <w:r>
        <w:rPr>
          <w:highlight w:val="cyan"/>
          <w:lang w:val="hr-HR"/>
        </w:rPr>
        <w:drawing>
          <wp:anchor behindDoc="0" distT="114300" distB="114300" distL="114300" distR="114300" simplePos="0" locked="0" layoutInCell="1" allowOverlap="1" relativeHeight="2">
            <wp:simplePos x="0" y="0"/>
            <wp:positionH relativeFrom="column">
              <wp:posOffset>2997200</wp:posOffset>
            </wp:positionH>
            <wp:positionV relativeFrom="paragraph">
              <wp:posOffset>257175</wp:posOffset>
            </wp:positionV>
            <wp:extent cx="2735580" cy="2053590"/>
            <wp:effectExtent l="0" t="0" r="0" b="0"/>
            <wp:wrapTopAndBottom/>
            <wp:docPr id="2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114300" distB="114300" distL="114300" distR="114300" simplePos="0" locked="0" layoutInCell="1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260985</wp:posOffset>
            </wp:positionV>
            <wp:extent cx="2733675" cy="2045335"/>
            <wp:effectExtent l="0" t="0" r="0" b="0"/>
            <wp:wrapTopAndBottom/>
            <wp:docPr id="3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jc w:val="both"/>
        <w:rPr/>
      </w:pPr>
      <w:r>
        <w:rPr>
          <w:sz w:val="20"/>
          <w:szCs w:val="20"/>
          <w:lang w:val="hr-HR"/>
        </w:rPr>
        <w:t xml:space="preserve">(Izvor: Standardni </w:t>
      </w:r>
      <w:hyperlink r:id="rId8">
        <w:r>
          <w:rPr>
            <w:color w:val="1155CC"/>
            <w:sz w:val="20"/>
            <w:szCs w:val="20"/>
            <w:u w:val="single"/>
            <w:lang w:val="hr-HR"/>
          </w:rPr>
          <w:t>Eurobarometar</w:t>
        </w:r>
      </w:hyperlink>
      <w:r>
        <w:rPr>
          <w:sz w:val="20"/>
          <w:szCs w:val="20"/>
          <w:lang w:val="hr-HR"/>
        </w:rPr>
        <w:t xml:space="preserve"> 98, zima 2022.-2023.)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 xml:space="preserve">Posljedice nedostatka participacije i inkluzije u procesima odlučivanja te odgovarajućih politika nisu samo odluke ili politike koje JLP(R)S-ovi provode uz negodovanje sugrađana ili nedovoljno kvalitetni projekti koji zahtijevaju dodatna ulaganja novca i vremena kako bi se ispoštovali propisi o pristupačnosti. Posljedice su, nažalost, i predrasude o djeci s teškoćama u razvoju te osobama s invaliditetom, kao i nedostatak socijalne osjetljivosti na nivou cijele zajednice, podjele na “mi” i “oni” i gotovo potpuna “nevidljivost” i nerazumijevanje “drugačijih” od strane većine. 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  <w:t xml:space="preserve">Navedeno je u gruboj suprotnosti s pravima zajamčenim gore navedenim međunarodnim, europskim i nacionalnim propisima, kao i ključnim strateškim dokumentom Republike Hrvatske  - Nacionalnom razvojnom strategijom do 2030. U njoj su zapisani, kao prioriteti, i otvorenost javne uprave “prema savjetovanju i sudjelovanju građana i organizacija civilnoga društva u oblikovanju i provedbi javnih politika” i promicanje ravnopravnosti i jednakih mogućnosti. U sklopu potonjeg prioriteta, navedeno je da će Hrvatska biti društvo u kojem nema diskriminacije na temelju invaliditeta, u kojem su osobe s invaliditetom ravnopravne i “zaslužuju jednake mogućnosti kakve imaju i drugi građani” te da će Hrvatska “u provedbi svih javnih politika uzimati u obzir i specifičnosti osoba s invaliditetom s posebnim naglaskom na osiguravanju jednakog pristupa obrazovanju, zaposlenju i svim javnim uslugama.” </w:t>
      </w:r>
    </w:p>
    <w:p>
      <w:pPr>
        <w:pStyle w:val="LOnormal"/>
        <w:rPr>
          <w:lang w:val="hr-HR"/>
        </w:rPr>
      </w:pPr>
      <w:r>
        <w:rPr>
          <w:lang w:val="hr-HR"/>
        </w:rPr>
      </w:r>
    </w:p>
    <w:p>
      <w:pPr>
        <w:pStyle w:val="LOnormal"/>
        <w:rPr>
          <w:lang w:val="hr-HR"/>
        </w:rPr>
      </w:pPr>
      <w:r>
        <w:rPr>
          <w:lang w:val="hr-HR"/>
        </w:rPr>
      </w:r>
    </w:p>
    <w:p>
      <w:pPr>
        <w:pStyle w:val="LOnormal"/>
        <w:rPr>
          <w:lang w:val="hr-HR"/>
        </w:rPr>
      </w:pPr>
      <w:r>
        <w:rPr>
          <w:b/>
          <w:lang w:val="hr-HR"/>
        </w:rPr>
        <w:t xml:space="preserve">Preporuke </w:t>
      </w:r>
    </w:p>
    <w:p>
      <w:pPr>
        <w:pStyle w:val="LOnormal"/>
        <w:rPr>
          <w:lang w:val="hr-HR"/>
        </w:rPr>
      </w:pPr>
      <w:r>
        <w:rPr>
          <w:lang w:val="hr-HR"/>
        </w:rPr>
      </w:r>
    </w:p>
    <w:p>
      <w:pPr>
        <w:pStyle w:val="LOnormal"/>
        <w:rPr>
          <w:lang w:val="hr-HR"/>
        </w:rPr>
      </w:pPr>
      <w:r>
        <w:rPr>
          <w:lang w:val="hr-HR"/>
        </w:rPr>
        <w:t xml:space="preserve">Uključivanje šireg kruga dionika u proces donošenja odluka te uvažavanje njihovih stajališta rezultiralo bi većom kvalitetom odluka i politika, odnosno projekata i javnih usluga koje JLP(R)S-ovi pružaju građanima, kao i većim stupnjem podrške, odnosno zajedničkom odgovornošću uključenih dionika za ishode. Pozitivno bi utjecalo i na realizaciju potreba i prava osoba s invaliditetom, djece s teškoćama u razvoju, kao i svih ostalh građana. </w:t>
      </w:r>
    </w:p>
    <w:p>
      <w:pPr>
        <w:pStyle w:val="LOnormal"/>
        <w:rPr>
          <w:lang w:val="hr-HR"/>
        </w:rPr>
      </w:pPr>
      <w:r>
        <w:rPr>
          <w:lang w:val="hr-HR"/>
        </w:rPr>
      </w:r>
    </w:p>
    <w:p>
      <w:pPr>
        <w:pStyle w:val="LOnormal"/>
        <w:rPr>
          <w:lang w:val="hr-HR"/>
        </w:rPr>
      </w:pPr>
      <w:r>
        <w:rPr>
          <w:lang w:val="hr-HR"/>
        </w:rPr>
        <w:t xml:space="preserve">Primjena niže navedenih preporuka doprinijela bi stvaranju uvjeta za društveno uključivo i sudioničko odlučivanje u duhu ideala sudioničke demokracije, uvažavajući načela univerzalnog dizajna, po principu “o nama s nama” na razini JLP(R)S-ova. 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tbl>
      <w:tblPr>
        <w:tblStyle w:val="TableNormal"/>
        <w:tblW w:w="9255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 w:noHBand="1" w:noVBand="1" w:firstColumn="0" w:lastRow="0" w:lastColumn="0" w:firstRow="0"/>
      </w:tblPr>
      <w:tblGrid>
        <w:gridCol w:w="4498"/>
        <w:gridCol w:w="4756"/>
      </w:tblGrid>
      <w:tr>
        <w:trPr/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jc w:val="both"/>
              <w:rPr>
                <w:lang w:val="hr-HR"/>
              </w:rPr>
            </w:pPr>
            <w:r>
              <w:rPr>
                <w:b/>
                <w:lang w:val="hr-HR"/>
              </w:rPr>
              <w:t xml:space="preserve">Preporuka 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jc w:val="both"/>
              <w:rPr>
                <w:lang w:val="hr-HR"/>
              </w:rPr>
            </w:pPr>
            <w:r>
              <w:rPr>
                <w:b/>
                <w:lang w:val="hr-HR"/>
              </w:rPr>
              <w:t>Obrazloženje</w:t>
            </w:r>
          </w:p>
        </w:tc>
      </w:tr>
      <w:tr>
        <w:trPr/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Usvojiti lokalnu/regionalnu strategiju izjednačavanja mogućnosti za osobe s invaliditetom.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Preporučuje se usvojiti lokalnu strategiju izjednačavanja mogućnosti za osobe s invaliditetom te njome definirati ciljeve, prioritete, mjere, aktivnosti, rokove, pokazatelje i nositelje provedbe.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Donošenje strateških dokumenata JLP(R)S-ovima preporučuje se i kroz i Izvješće o radu Pravobranitelja za osobe s invaliditetom za 2022., s ciljem poboljšanja položaja osoba s invaliditetom u svakoj pojedinoj općini, gradu i županiji. Strateški dokumenti trebali bi, po preporuci pravobraniteljice, “poslužiti kao podloga za raspodjelu proračunskih sredstava, na način da se posebno vodi računa o socijalno osjetljivoj skupini građana.“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</w:tc>
      </w:tr>
      <w:tr>
        <w:trPr/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Omogućiti pristup važnim informacijama i dokumentima JLP(R)S-a najvećem mogućem broju ljudi.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Ako građani nisu informirani, teško da će sudjelovati u postupku javnog savjetovanja ili imati povjerenja u vlast. Svi građani imaju pravo na pristup informacijama i sudjelovanje u odlučivanju.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U kontekstu pristupačnosti, preporučuje se sljedeće: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- Internetska stranica i najvažniji dokumenti JLP(R)S-a i povezanih javnih ustanova ili trgovačkih društava trebaju se prilagoditi osobama s invaliditetom, uzimajući u obzir različite vrste oštećenja (primjerice, prikazati najvažniji sadržaj u video formatu uz prikaz tumača znakovnog jezika, prevesti dokumente/informacije prilagođene na lako razumljiv jezik, izraditi zvučni zapis dokumenta).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- Nacrt svakog akta, propisa i dokumenta koji je na javnom savjetovanju treba prilagoditi osobama s invaliditetom, uzimajući u obzir različite vrste oštećenja (primjerice, prikazati sadržaj u video formatu uz prikaz tumača znakovnog jezika, prevesti dokumente/informacije prilagođene na lako razumljiv jezik, izraditi zvučni zapis dokumenta).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- Sva javna izlaganja i sjednice predstavničkih tijela građana trebaju se održavati u pristupačnim prostorima (što znači da osobe smanjene pokretljivosti mogu samostalno pristupiti prostoru, bez nečije podrške) i na pristupačan način - uz sudjelovanje tumača znakovnog jezika, uz pružanje prilagođenih verzija dokumenata/informacija (zvučni zapis, prilagodba na lako razumljiv jezik, video format uz prikaz tumača znakovnog jezika), uz izravan prijenos putem Interneta.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- Prijedloge i usvojene akte, zaključke i dokumente o kojima je raspravljalo predstavničko tijelo JLP(R)S-a te zapisnike sa sjednica predstavničkog tijela treba prilagoditi osobama s invaliditetom,  uzimajući u obzir različite vrste oštećenja.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U tom kontekstu, preporučuje se da JLP(R)S prije svega prilagodi osnovne rubrike na internetskoj stranici, osnovne informacije i dokumente koje se izravno odnose na osobe s invaliditetom te da postupno ustanovi i proširi praksu prilagodbe.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- Budući da se neki građani slabo koriste ili se uopće ne koriste informacijsko-komunikacijskom tehnologijom (primjerice, starije osobe 65+, kojih u Hrvatskoj živi gotovo 870 tisuća, osobe koje si zbog siromaštva ne mogu priuštiti pristup internetu; osobe koje nemaju znanja i vještine potrebne za korištenje tehnologije), preporučuje se voditi računa o tzv. digitalnom jazu te omogućiti uvid u tiskane/ispisane nacrte odluka, strateške ili planske dokumente za vrijeme trajanja savjetovanja s javnošću. Također je potrebno omogućiti i uvid u verzije ovih dokumenata, prilagođene za OSI, uzimajući u obzir različite vrste oštećenja.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- Preporučuje se i da JLP(R)S organizira obraćanja javnosti o savjetovanjima s javnošću putem medija, a kako bi osobe koje nisu informatički pismene imale lakši pristup informacijama o dokumentima na savjetovanju. (Primjerice, gostovanje u informativnoj emisiji na lokalnoj radio/TV postaji, napisi u novinama/na internetskim portalima, pritom vodeći računa o formatu, npr. uz prikaz tumača znakovnog jezika, obraćanje na lako razumljivom jeziku.)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- Organizirati javna izlaganja o nacrtima odluka, strateških ili planskih dokumenata navedenih u planu savjetovanja s javnošću, uzimajući u obzir različite vrste oštećenja. (Primjerice, na način na koji su organizirana javna izlaganja o prostornim planovima.)</w:t>
            </w:r>
            <w:r>
              <w:rPr>
                <w:color w:val="0000FF"/>
                <w:lang w:val="hr-HR"/>
              </w:rPr>
              <w:t xml:space="preserve"> </w:t>
            </w:r>
          </w:p>
          <w:p>
            <w:pPr>
              <w:pStyle w:val="LOnormal"/>
              <w:widowControl w:val="false"/>
              <w:spacing w:lineRule="auto" w:line="240"/>
              <w:rPr>
                <w:color w:val="0000FF"/>
                <w:lang w:val="hr-HR"/>
              </w:rPr>
            </w:pPr>
            <w:r>
              <w:rPr>
                <w:color w:val="0000FF"/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- Pojednostaviti obrasce, putem kojih građani dostavljaju svoje komentare, primjedbe i prijedloge tijekom savjetovanja s javnošću te omogućiti građanima da svoje komentare, primjedbe i prijedloge tijekom savjetovanja s javnošću, izjavljuju, dostavljaju i izvan propisanih obrazaca i poštom (a ne samo putem e-maila).</w:t>
            </w:r>
          </w:p>
        </w:tc>
      </w:tr>
      <w:tr>
        <w:trPr/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Omogućiti stalne oblike ranog uključivanja zainteresirane javnosti u procese donošenja odluka, kreiranja politika i planiranja projekata kojima se utječe na život građana.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Graditi partnerstvo sa zainteresiranom javnošću. </w:t>
            </w:r>
          </w:p>
          <w:p>
            <w:pPr>
              <w:pStyle w:val="LOnormal"/>
              <w:ind w:left="720" w:hanging="0"/>
              <w:rPr>
                <w:lang w:val="hr-HR"/>
              </w:rPr>
            </w:pPr>
            <w:r>
              <w:rPr>
                <w:lang w:val="hr-HR"/>
              </w:rPr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Preporučuje se omogućiti rano sudjelovanje zainteresirane javnosti u donošenju odluka. Ono omogućuje JLP(R)S-ovima pravovremeno prikupljanje informacija od relevantnih dionika - od građana do stručnjaka - te doprinosi evaluaciji postojećih politika i oblikovanju budućih politika temeljem dokaza.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Na ovaj način omogućava se ugradnja potreba lokalne zajednice u osnovna polazišta za izradu dokumenata koji će potom, u formi nacrta, proći kroz proceduru savjetovanja s javnošću, odnosno javne rasprave.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U tu svrhu preporučuje se osnivanje povjerenstava za izjednačavanje mogućnosti osoba s invaliditetom u kojima će izravno participirati OSI i roditelji DTUR te organizacije koje ih predstavljaju. Navedeno se preporučuje i u Izvješću o radu Pravobranitelja za osobe s invaliditetom za 2022.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Preporukom se nastoji osnažiti primjena članka 4. stavka 3.</w:t>
            </w:r>
          </w:p>
          <w:p>
            <w:pPr>
              <w:pStyle w:val="LOnormal"/>
              <w:spacing w:lineRule="auto" w:line="240"/>
              <w:jc w:val="both"/>
              <w:rPr>
                <w:lang w:val="hr-HR"/>
              </w:rPr>
            </w:pPr>
            <w:r>
              <w:rPr>
                <w:lang w:val="hr-HR"/>
              </w:rPr>
              <w:t>Konvencije o pravima osoba s invaliditetom (NN, Međunarodni ugovori: 6/07 i 5/08), koji nalaže državama potpisnicama da se u razvoj i provedbu zakona i politika te postupke donošenja odluka osobe s invaliditetom i djeca s teškoćama u razvoju trebaju aktivno uključiti putem organizacija koje ih predstavljaju (načelo “Ništa o nama bez nas”).</w:t>
            </w:r>
          </w:p>
          <w:p>
            <w:pPr>
              <w:pStyle w:val="LOnormal"/>
              <w:spacing w:lineRule="auto" w:line="240"/>
              <w:jc w:val="both"/>
              <w:rPr>
                <w:b/>
                <w:b/>
                <w:lang w:val="hr-HR"/>
              </w:rPr>
            </w:pPr>
            <w:r>
              <w:rPr>
                <w:b/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Također se, u duhu Kodeksa savjetovanja sa zainteresiranom javnošću u postupcima donošenja zakona, drugih propisa i akata (NN: 140/09) preporučuje osnivanje radnih skupina u kojima sudjeluju organizacije civilnog društva te stručnjaci za različita područja/potrebe.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Svoje znanje i iskustvo zainteresirana javnost može iskazati i na druge načine, putem fokus grupa, anketa, tribina, savjetodavnih sastanaka i slično. Navedeni formati, ukoliko predstavljaju redovnu praksu, također mogu doprinijeti smislenom uključivanju zainteresirane javnosti u postupak donošenja odluka.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</w:tc>
      </w:tr>
      <w:tr>
        <w:trPr/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Kontinuirano educirati zainteresiranu javnost o proračunu, planu savjetovanja s javnošću te planu nabave, iz kojih proizlaze informacije o planiranim aktivnostima, projektima i odlukama koje se odnose na prava i obveze građana, odnosno budući razvoj lokalne zajednice.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JLP(R)S bi trebao omogućiti i maksimalno pojednostaviti pristup ovim ključnim dokumentima, kroz izbornik/e na naslovnoj stranici JLP(R)S-a. Uz svaki dokument bilo bi dobro navesti o čemu se radi (primjerice, što je proračun/plan nabave/plan savjetovanja s javnošću, što iz njega možemo saznati, čemu on služi, odnosno zašto je značajan za građane, što u njemu građani mogu pronaći).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Budući da često odluke, aktivnosti i projekti koje provode trgovačka društva u vlasništvu JLP(R)S-ova te javne ustanove kojima je JLP(R)S osnivač uvelike utječu na građane, a s ciljem kontinuirane edukacije zainteresirane javnosti, preporučuje se da JLP(R)S objedini na jednome mjestu sve relevantne dokumente vezane za rad trgovačkih društava ili javnih ustanova (primjerice, plan poslovanja/rada, plan nabave ili plan savjetovanja s javnošću) ili da na jednom mjestu objavi poveznice putem kojih se može pristupiti ovim dokumentima.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Preporučuje se da JLP(R)S organizira najmanje jedan javni događaj početkom svake kalendarske godine kako bi se građanima i drugim dionicima predstavili ovi dokumenti. Poželjno je da, osim JLP(R)S-a, i trgovačka društva te javne ustanove također na ovom događaju predstave vlastite planove rada, odnosno poslovanja.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Preporučuje se na ovo događanje pozvati sve organizacije civilnog društva koje djeluju na području JLP(R)S-a, u prvom redu one organizacije koje predstavljaju ranjive skupine poput osoba s invaliditetom i djece s teškoćama u razvoju.</w:t>
            </w:r>
          </w:p>
          <w:p>
            <w:pPr>
              <w:pStyle w:val="LOnormal"/>
              <w:widowControl w:val="false"/>
              <w:spacing w:lineRule="auto" w:line="240"/>
              <w:rPr>
                <w:color w:val="0000FF"/>
                <w:lang w:val="hr-HR"/>
              </w:rPr>
            </w:pPr>
            <w:r>
              <w:rPr>
                <w:color w:val="0000FF"/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U idealnom slučaju, JLP(R)S može povezati lokalne manifestacije koje okupljaju veliki broj građana s formalnim prigodama. Primjerice, prilikom proslave dana grada JLS može, osim zabavnog sadržaja, građanima ujedno ponuditi i priliku da se informiraju o odlukama i dokumentima koji su za njih značajni. Zašto na ovaj način ujedno ne bi snažili i slavili demokraciju? </w:t>
            </w:r>
          </w:p>
          <w:p>
            <w:pPr>
              <w:pStyle w:val="LOnormal"/>
              <w:widowControl w:val="false"/>
              <w:spacing w:lineRule="auto" w:line="240"/>
              <w:rPr>
                <w:color w:val="FF0000"/>
                <w:lang w:val="hr-HR"/>
              </w:rPr>
            </w:pPr>
            <w:r>
              <w:rPr>
                <w:color w:val="FF0000"/>
                <w:lang w:val="hr-HR"/>
              </w:rPr>
            </w:r>
          </w:p>
        </w:tc>
      </w:tr>
      <w:tr>
        <w:trPr/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U plan savjetovanja s javnošću uključiti i postupke javnih rasprava o prostornim planovima te savjetovanje o prijedlogu proračuna JLP(R)S-a.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U plan savjetovanja s javnošću preporučuje se, u skladu s tumačenjem Povjerenika za informiranje, uključiti i informacije o postupcima javnih rasprava o prostornim planovima.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Budući da se radi o temeljnom financijskom dokumentu zajednice, preporučuje se provoditi i savjetovanje s javnošću o prijedlogu proračuna, čak i ako je tijekom procedure donošenja proračuna predviđeno tzv. participativno budžetiranje, odnosno prikupljanje proračunskih prijedloga građana na drugačiji način.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U svrhu kreiranja što kvalitetnijih prostornih planova, a budući da je prostor ograničen i iznimno vrijedan resurs, preporučuje se omogućiti što ranije sudjelovanje zainteresirane javnosti u procesima prostornog planiranja, odnosno provođenje javnog savjetovanja o odluci o izradi/izmjeni prostornog plana temeljem Zakona o pravu na pristup informacijama. </w:t>
            </w:r>
          </w:p>
        </w:tc>
      </w:tr>
      <w:tr>
        <w:trPr/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Putem mailing liste, e-biltena ili sličnog kanala proaktivno informirati zainteresiranu javnost o: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- postupcima savjetovanja s javnošću i javnim raspravama,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- projektima i aktivnostima koje JLP(R)S, trgovačka društva u vlasništvu JLP(R)S-a te javne ustanove kojima je JLP(R)S osnivač imaju u planu provesti ili se već provode, a odnose se na prava i obveze građana, odnosno budući razvoj lokalne zajednice. </w:t>
            </w:r>
          </w:p>
          <w:p>
            <w:pPr>
              <w:pStyle w:val="LOnormal"/>
              <w:widowControl w:val="false"/>
              <w:spacing w:lineRule="auto" w:line="240"/>
              <w:rPr>
                <w:color w:val="FF0000"/>
                <w:lang w:val="hr-HR"/>
              </w:rPr>
            </w:pPr>
            <w:r>
              <w:rPr>
                <w:color w:val="FF0000"/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Preporučuje se da JLP(R)S bude ključna informativna točka za pružanje informacija zainteresiranim dionicima o svim postupcima donošenja odluka, projektima i aktivnostima koje se provode na području JLP(R)S-a, pa i onim koji su usko vezani za trgovačka društva ili javne ustanove, ukoliko se njima utječe na prava i obveze građana, odnosno budući razvoj lokalne zajednice (primjerice, izmjene i dopune plana nabave ili plana savjetovanja s javnošću, planirane izgradnje, postavljanje infrastrukture, intervencije u okoliš, cijene komunalnih usluga itd.)  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U tu svrhu JLP(R)S može kreirati mailing listu, e-bilten ili drugi kanal kojima će omogućiti predbilježbu zainteresiranima. </w:t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</w:r>
          </w:p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Zainteresiranima za javna savjetovanja potrebno je dostavljati, uz informacije o planiranim i aktualnim postupcima sudjelovanja u donošenju odluka, i izvješća o provedenim savjetovanjima te od predstavničkog tijela usvojene dokumente. </w:t>
            </w:r>
          </w:p>
        </w:tc>
      </w:tr>
      <w:tr>
        <w:trPr/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>Uspostaviti mehanizam za pritužbe i prijedloge građana.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hr-HR"/>
              </w:rPr>
            </w:pPr>
            <w:r>
              <w:rPr>
                <w:lang w:val="hr-HR"/>
              </w:rPr>
              <w:t xml:space="preserve">Kako bi zainteresirana javnost mogla doprinijeti u različitim fazama - oblikovanju, provedbi i vrednovanju politika, potrebno je otvoriti komunikacijski kanal (primjerice, e-mail i adresa za slanje pisama) putem kojeg bi građani i organizacije civilnog društva mogli kontinuirano podnositi primjedbe/prijedloge vezane uz različite politike JLP(R)S-a te na njih dobivati odgovore. </w:t>
            </w:r>
          </w:p>
        </w:tc>
      </w:tr>
    </w:tbl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jc w:val="both"/>
        <w:rPr>
          <w:lang w:val="hr-HR"/>
        </w:rPr>
      </w:pPr>
      <w:r>
        <w:rPr>
          <w:b/>
          <w:lang w:val="hr-HR"/>
        </w:rPr>
        <w:t>O projektu</w:t>
      </w:r>
    </w:p>
    <w:p>
      <w:pPr>
        <w:pStyle w:val="LOnormal"/>
        <w:jc w:val="both"/>
        <w:rPr>
          <w:b/>
          <w:b/>
          <w:lang w:val="hr-HR"/>
        </w:rPr>
      </w:pPr>
      <w:r>
        <w:rPr>
          <w:b/>
          <w:lang w:val="hr-HR"/>
        </w:rPr>
      </w:r>
    </w:p>
    <w:p>
      <w:pPr>
        <w:pStyle w:val="LOnormal"/>
        <w:jc w:val="both"/>
        <w:rPr/>
      </w:pPr>
      <w:hyperlink r:id="rId9">
        <w:r>
          <w:rPr>
            <w:color w:val="1155CC"/>
            <w:u w:val="single"/>
            <w:lang w:val="hr-HR"/>
          </w:rPr>
          <w:t>“</w:t>
        </w:r>
        <w:r>
          <w:rPr>
            <w:color w:val="1155CC"/>
            <w:u w:val="single"/>
            <w:lang w:val="hr-HR"/>
          </w:rPr>
          <w:t>Za(VRT)imo za inkluziju zajedno!”</w:t>
        </w:r>
      </w:hyperlink>
      <w:r>
        <w:rPr>
          <w:lang w:val="hr-HR"/>
        </w:rPr>
        <w:t xml:space="preserve"> </w:t>
      </w:r>
      <w:r>
        <w:rPr>
          <w:b/>
          <w:lang w:val="hr-HR"/>
        </w:rPr>
        <w:t xml:space="preserve"> </w:t>
      </w:r>
      <w:r>
        <w:rPr>
          <w:lang w:val="hr-HR"/>
        </w:rPr>
        <w:t>bavi se socijalnom isključenošću djece s teškoćama u razvoju, njihovih roditelja i osoba s invaliditetom iz aktivnosti u društvenim vrtovima i društveno-političkog života u Puli i Vukovaru.</w:t>
      </w:r>
    </w:p>
    <w:p>
      <w:pPr>
        <w:pStyle w:val="LOnormal"/>
        <w:jc w:val="both"/>
        <w:rPr>
          <w:lang w:val="hr-HR"/>
        </w:rPr>
      </w:pPr>
      <w:r>
        <w:rPr>
          <w:lang w:val="hr-HR"/>
        </w:rPr>
      </w:r>
    </w:p>
    <w:p>
      <w:pPr>
        <w:pStyle w:val="LOnormal"/>
        <w:rPr>
          <w:lang w:val="hr-HR"/>
        </w:rPr>
      </w:pPr>
      <w:r>
        <w:rPr>
          <w:lang w:val="hr-HR"/>
        </w:rPr>
        <w:t>S jedne strane, projekt na ove probleme odgovara zagovaranjem ravnopravnosti i društvene uključenosti djece s teškoćama u razvoju, njihovih roditelja i osoba s invaliditetom te građanske participacije i sudioničke demokracije temeljem načela univerzalnog dizajna. U tu svrhu, odnosno s ciljem stvaranja kvalitetnijeg javno-političkog okvira za sustavnu podršku ovim ranjivim skupinama na lokalnoj razini izrađene su i ove Smjernice za društveno uključivo i sudioničko odlučivanje.</w:t>
      </w:r>
    </w:p>
    <w:p>
      <w:pPr>
        <w:pStyle w:val="LOnormal"/>
        <w:rPr>
          <w:lang w:val="hr-HR"/>
        </w:rPr>
      </w:pPr>
      <w:r>
        <w:rPr>
          <w:lang w:val="hr-HR"/>
        </w:rPr>
      </w:r>
    </w:p>
    <w:p>
      <w:pPr>
        <w:pStyle w:val="LOnormal"/>
        <w:rPr>
          <w:lang w:val="hr-HR"/>
        </w:rPr>
      </w:pPr>
      <w:r>
        <w:rPr>
          <w:lang w:val="hr-HR"/>
        </w:rPr>
        <w:t xml:space="preserve">S druge strane, provedbom društveno uključivih i sudioničkih aktivnosti te poticanjem volonterskog angažmana građana, kroz program uređenja i rada na vrtovima - izradu i primjenu metode za inkluzivno i participativno planiranje društvenih vrtova, volonterske akcije i vrtlarske radionice za odrasle i djecu - pokazuje da je to što se zagovara zaista moguće.  </w:t>
      </w:r>
    </w:p>
    <w:p>
      <w:pPr>
        <w:pStyle w:val="LOnormal"/>
        <w:rPr>
          <w:lang w:val="hr-HR"/>
        </w:rPr>
      </w:pPr>
      <w:r>
        <w:rPr>
          <w:lang w:val="hr-HR"/>
        </w:rPr>
      </w:r>
    </w:p>
    <w:p>
      <w:pPr>
        <w:pStyle w:val="LOnormal"/>
        <w:rPr>
          <w:lang w:val="hr-HR"/>
        </w:rPr>
      </w:pPr>
      <w:r>
        <w:rPr>
          <w:lang w:val="hr-HR"/>
        </w:rPr>
        <w:t>Projekt gradi aktivne građane, osnažuje ranjive skupine i civilno društvo, njeguje inkluziju i volonterizam te postavlja temelje za sudioničku demokraciju.</w:t>
      </w:r>
    </w:p>
    <w:p>
      <w:pPr>
        <w:pStyle w:val="LOnormal"/>
        <w:rPr>
          <w:lang w:val="hr-HR"/>
        </w:rPr>
      </w:pPr>
      <w:r>
        <w:rPr>
          <w:lang w:val="hr-HR"/>
        </w:rPr>
      </w:r>
    </w:p>
    <w:p>
      <w:pPr>
        <w:pStyle w:val="LOnormal"/>
        <w:rPr>
          <w:lang w:val="hr-HR"/>
        </w:rPr>
      </w:pPr>
      <w:r>
        <w:rPr>
          <w:b/>
          <w:lang w:val="hr-HR"/>
        </w:rPr>
        <w:t>Literatura</w:t>
      </w:r>
    </w:p>
    <w:p>
      <w:pPr>
        <w:pStyle w:val="LOnormal"/>
        <w:rPr>
          <w:lang w:val="hr-HR"/>
        </w:rPr>
      </w:pPr>
      <w:r>
        <w:rPr>
          <w:lang w:val="hr-HR"/>
        </w:rPr>
      </w:r>
    </w:p>
    <w:p>
      <w:pPr>
        <w:pStyle w:val="LOnormal"/>
        <w:rPr/>
      </w:pPr>
      <w:hyperlink r:id="rId10">
        <w:r>
          <w:rPr>
            <w:color w:val="1155CC"/>
            <w:u w:val="single"/>
            <w:lang w:val="hr-HR"/>
          </w:rPr>
          <w:t>Izvješće o radu Pravobranitelja za osobe s invaliditetom, 2022.</w:t>
        </w:r>
      </w:hyperlink>
      <w:r>
        <w:rPr>
          <w:lang w:val="hr-HR"/>
        </w:rPr>
        <w:t>, Zagreb</w:t>
        <w:tab/>
        <w:t xml:space="preserve"> </w:t>
        <w:tab/>
        <w:t xml:space="preserve"> </w:t>
        <w:tab/>
        <w:t xml:space="preserve"> </w:t>
        <w:tab/>
      </w:r>
    </w:p>
    <w:p>
      <w:pPr>
        <w:pStyle w:val="LOnormal"/>
        <w:rPr/>
      </w:pPr>
      <w:r>
        <w:rPr>
          <w:lang w:val="hr-HR"/>
        </w:rPr>
        <w:t>Povjerenik za informiranje:</w:t>
      </w:r>
      <w:hyperlink r:id="rId11">
        <w:r>
          <w:rPr>
            <w:lang w:val="hr-HR"/>
          </w:rPr>
          <w:t xml:space="preserve"> </w:t>
        </w:r>
      </w:hyperlink>
      <w:hyperlink r:id="rId12">
        <w:r>
          <w:rPr>
            <w:color w:val="1155CC"/>
            <w:u w:val="single"/>
            <w:lang w:val="hr-HR"/>
          </w:rPr>
          <w:t>Aktivni građani – sudjelujmo u donošenju odluka!, Uključimo se u kreiranje propisa i odluka putem savjetovanja s javnošću</w:t>
        </w:r>
      </w:hyperlink>
      <w:r>
        <w:rPr>
          <w:lang w:val="hr-HR"/>
        </w:rPr>
        <w:t>, Povjerenik za informiranje, 2017.</w:t>
      </w:r>
    </w:p>
    <w:p>
      <w:pPr>
        <w:pStyle w:val="LOnormal"/>
        <w:spacing w:lineRule="auto" w:line="240" w:before="240" w:after="0"/>
        <w:rPr/>
      </w:pPr>
      <w:hyperlink r:id="rId13">
        <w:r>
          <w:rPr>
            <w:color w:val="1155CC"/>
            <w:u w:val="single"/>
            <w:lang w:val="hr-HR"/>
          </w:rPr>
          <w:t>Priopćenje Pravobraniteljice za osobe s invaliditetom povodom preporuke upućene općinama, gradovima i županijama Slavonije, Baranje i Srijema</w:t>
        </w:r>
      </w:hyperlink>
      <w:r>
        <w:rPr>
          <w:lang w:val="hr-HR"/>
        </w:rPr>
        <w:t>, 2021.</w:t>
      </w:r>
    </w:p>
    <w:p>
      <w:pPr>
        <w:pStyle w:val="LOnormal"/>
        <w:spacing w:lineRule="auto" w:line="331" w:before="240" w:after="240"/>
        <w:rPr/>
      </w:pPr>
      <w:hyperlink r:id="rId14">
        <w:r>
          <w:rPr>
            <w:color w:val="1155CC"/>
            <w:lang w:val="hr-HR"/>
          </w:rPr>
          <w:t>Broušura Informacije za sve: Europski standardi za izradu lako razumljivih informacija</w:t>
        </w:r>
      </w:hyperlink>
      <w:r>
        <w:rPr>
          <w:color w:val="1155CC"/>
          <w:lang w:val="hr-HR"/>
        </w:rPr>
        <w:t>, Inclusion Europe</w:t>
      </w:r>
    </w:p>
    <w:p>
      <w:pPr>
        <w:pStyle w:val="LOnormal"/>
        <w:spacing w:lineRule="auto" w:line="240" w:before="220" w:after="0"/>
        <w:rPr/>
      </w:pPr>
      <w:hyperlink r:id="rId15">
        <w:r>
          <w:rPr>
            <w:color w:val="1155CC"/>
            <w:u w:val="single"/>
            <w:lang w:val="hr-HR"/>
          </w:rPr>
          <w:t>Zlata Ploštajner i Ivona Mendeš: Građanska participacija</w:t>
        </w:r>
      </w:hyperlink>
    </w:p>
    <w:p>
      <w:pPr>
        <w:pStyle w:val="LOnormal"/>
        <w:spacing w:lineRule="auto" w:line="240" w:before="220" w:after="140"/>
        <w:jc w:val="both"/>
        <w:rPr/>
      </w:pPr>
      <w:r>
        <w:rPr>
          <w:lang w:val="hr-HR"/>
        </w:rPr>
        <w:t>Civic space report,</w:t>
      </w:r>
      <w:hyperlink r:id="rId16">
        <w:r>
          <w:rPr>
            <w:b/>
            <w:color w:val="1155CC"/>
            <w:u w:val="single"/>
            <w:lang w:val="hr-HR"/>
          </w:rPr>
          <w:t xml:space="preserve"> za Hrvatsku u 2022. </w:t>
        </w:r>
        <w:r>
          <w:rPr>
            <w:b/>
            <w:color w:val="1155CC"/>
            <w:u w:val="single"/>
            <w:lang w:val="hr-HR"/>
          </w:rPr>
          <w:t>g</w:t>
        </w:r>
        <w:r>
          <w:rPr>
            <w:b/>
            <w:color w:val="1155CC"/>
            <w:u w:val="single"/>
            <w:lang w:val="hr-HR"/>
          </w:rPr>
          <w:t>odini</w:t>
        </w:r>
      </w:hyperlink>
      <w:r>
        <w:rPr>
          <w:b/>
          <w:color w:val="1155CC"/>
          <w:u w:val="single"/>
          <w:lang w:val="hr-HR"/>
        </w:rPr>
        <w:t xml:space="preserve">, </w:t>
      </w:r>
      <w:r>
        <w:rPr>
          <w:lang w:val="hr-HR"/>
        </w:rPr>
        <w:t>European civic forum, 2022.</w:t>
      </w:r>
      <w:r>
        <w:rPr>
          <w:color w:val="1155CC"/>
          <w:u w:val="single"/>
          <w:lang w:val="hr-HR"/>
        </w:rPr>
        <w:br/>
      </w:r>
    </w:p>
    <w:sectPr>
      <w:headerReference w:type="default" r:id="rId17"/>
      <w:footerReference w:type="default" r:id="rId18"/>
      <w:type w:val="nextPage"/>
      <w:pgSz w:w="11906" w:h="16838"/>
      <w:pgMar w:left="1134" w:right="1134" w:header="0" w:top="1985" w:footer="360" w:bottom="1701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Arial">
    <w:charset w:val="01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1"/>
      <w:jc w:val="center"/>
      <w:rPr>
        <w:rFonts w:ascii="Arial" w:hAnsi="Arial" w:eastAsia="Times New Roman" w:cs="Arial"/>
        <w:sz w:val="16"/>
        <w:szCs w:val="16"/>
      </w:rPr>
    </w:pPr>
    <w:r>
      <w:rPr>
        <w:rFonts w:eastAsia="Times New Roman" w:cs="Arial" w:ascii="Arial" w:hAnsi="Arial"/>
        <w:sz w:val="16"/>
        <w:szCs w:val="16"/>
      </w:rPr>
      <w:t>Projekt „Za(VRT)imo za inkluziju zajedno!“ je podržan kroz Fond za aktivno građanstvo, sredstvima Islanda, Lihtenštajna i Norveške u okviru EGP grantova.</w:t>
    </w:r>
  </w:p>
  <w:p>
    <w:pPr>
      <w:pStyle w:val="LOnormal1"/>
      <w:spacing w:before="120" w:after="120"/>
      <w:jc w:val="center"/>
      <w:rPr>
        <w:rFonts w:ascii="Arial" w:hAnsi="Arial" w:eastAsia="Times New Roman" w:cs="Arial"/>
        <w:sz w:val="16"/>
        <w:szCs w:val="16"/>
      </w:rPr>
    </w:pPr>
    <w:r>
      <w:rPr>
        <w:rFonts w:eastAsia="Times New Roman" w:cs="Arial" w:ascii="Arial" w:hAnsi="Arial"/>
        <w:sz w:val="16"/>
        <w:szCs w:val="16"/>
      </w:rPr>
      <w:t>Izrada ovog materijala omogućena je financijskom podrškom Islanda, Lihtenštajna i Norveške u okviru EGP grantova. Sadržaj ovog materijala isključiva je odgovornost Udruge Zelena Istra i ne odražava nužno stavove država donatorica i Upravitelja Fonda.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1"/>
      <w:jc w:val="center"/>
      <w:rPr/>
    </w:pPr>
    <w:r>
      <w:rPr/>
      <w:drawing>
        <wp:anchor behindDoc="1" distT="0" distB="0" distL="114300" distR="114300" simplePos="0" locked="0" layoutInCell="1" allowOverlap="1" relativeHeight="15">
          <wp:simplePos x="0" y="0"/>
          <wp:positionH relativeFrom="column">
            <wp:posOffset>2137410</wp:posOffset>
          </wp:positionH>
          <wp:positionV relativeFrom="paragraph">
            <wp:posOffset>323850</wp:posOffset>
          </wp:positionV>
          <wp:extent cx="2167255" cy="75628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7255" cy="756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hr-H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hr-HR" w:eastAsia="zh-CN" w:bidi="hi-IN"/>
    </w:rPr>
  </w:style>
  <w:style w:type="paragraph" w:styleId="Stilnaslova1">
    <w:name w:val="Heading 1"/>
    <w:basedOn w:val="LOnormal1"/>
    <w:next w:val="LOnormal1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Stilnaslova2">
    <w:name w:val="Heading 2"/>
    <w:basedOn w:val="LOnormal1"/>
    <w:next w:val="LOnormal1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Stilnaslova3">
    <w:name w:val="Heading 3"/>
    <w:basedOn w:val="LOnormal1"/>
    <w:next w:val="LOnormal1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Stilnaslova4">
    <w:name w:val="Heading 4"/>
    <w:basedOn w:val="LOnormal1"/>
    <w:next w:val="LOnormal1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Stilnaslova5">
    <w:name w:val="Heading 5"/>
    <w:basedOn w:val="LOnormal1"/>
    <w:next w:val="LO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Stilnaslova6">
    <w:name w:val="Heading 6"/>
    <w:basedOn w:val="LOnormal1"/>
    <w:next w:val="LO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 w:customStyle="1">
    <w:name w:val="Internetska poveznica"/>
    <w:rPr>
      <w:color w:val="000080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b34486"/>
    <w:rPr>
      <w:sz w:val="16"/>
      <w:szCs w:val="16"/>
    </w:rPr>
  </w:style>
  <w:style w:type="character" w:styleId="TekstkomentaraChar" w:customStyle="1">
    <w:name w:val="Tekst komentara Char"/>
    <w:basedOn w:val="DefaultParagraphFont"/>
    <w:link w:val="Tekstkomentara"/>
    <w:uiPriority w:val="99"/>
    <w:qFormat/>
    <w:rsid w:val="00b34486"/>
    <w:rPr>
      <w:rFonts w:cs="Mangal"/>
      <w:sz w:val="20"/>
      <w:szCs w:val="18"/>
    </w:rPr>
  </w:style>
  <w:style w:type="character" w:styleId="PredmetkomentaraChar" w:customStyle="1">
    <w:name w:val="Predmet komentara Char"/>
    <w:basedOn w:val="TekstkomentaraChar"/>
    <w:link w:val="Predmetkomentara"/>
    <w:uiPriority w:val="99"/>
    <w:semiHidden/>
    <w:qFormat/>
    <w:rsid w:val="00b34486"/>
    <w:rPr>
      <w:rFonts w:cs="Mangal"/>
      <w:b/>
      <w:bCs/>
      <w:sz w:val="20"/>
      <w:szCs w:val="18"/>
    </w:rPr>
  </w:style>
  <w:style w:type="paragraph" w:styleId="Stilnaslova" w:customStyle="1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ohit Devanagari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hr-HR" w:eastAsia="zh-CN" w:bidi="hi-IN"/>
    </w:rPr>
  </w:style>
  <w:style w:type="paragraph" w:styleId="Naslov">
    <w:name w:val="Title"/>
    <w:basedOn w:val="LOnormal1"/>
    <w:next w:val="LOnormal1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LOnormal1"/>
    <w:next w:val="LOnormal1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Zaglavljeipodnoje" w:customStyle="1">
    <w:name w:val="Zaglavlje i podnožje"/>
    <w:basedOn w:val="Normal"/>
    <w:qFormat/>
    <w:pPr/>
    <w:rPr/>
  </w:style>
  <w:style w:type="paragraph" w:styleId="Zaglavlje">
    <w:name w:val="Header"/>
    <w:basedOn w:val="Zaglavljeipodnoje"/>
    <w:pPr/>
    <w:rPr/>
  </w:style>
  <w:style w:type="paragraph" w:styleId="Podnoje">
    <w:name w:val="Footer"/>
    <w:basedOn w:val="Zaglavljeipodnoje"/>
    <w:pPr/>
    <w:rPr/>
  </w:style>
  <w:style w:type="paragraph" w:styleId="LOnormal" w:customStyle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Annotationtext">
    <w:name w:val="annotation text"/>
    <w:basedOn w:val="Normal"/>
    <w:link w:val="TekstkomentaraChar"/>
    <w:uiPriority w:val="99"/>
    <w:unhideWhenUsed/>
    <w:qFormat/>
    <w:rsid w:val="00b34486"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link w:val="PredmetkomentaraChar"/>
    <w:uiPriority w:val="99"/>
    <w:semiHidden/>
    <w:unhideWhenUsed/>
    <w:qFormat/>
    <w:rsid w:val="00b34486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zs.gov.hr/vijesti/objavljeni-konacni-rezultati-popisa-2021/1270" TargetMode="External"/><Relationship Id="rId3" Type="http://schemas.openxmlformats.org/officeDocument/2006/relationships/hyperlink" Target="https://www.hzjz.hr/periodicne-publikacije/izvjesce-o-osobama-s-invaliditetom-u-republici-hrvatskoj-2023-g/" TargetMode="External"/><Relationship Id="rId4" Type="http://schemas.openxmlformats.org/officeDocument/2006/relationships/image" Target="media/image1.png"/><Relationship Id="rId5" Type="http://schemas.openxmlformats.org/officeDocument/2006/relationships/hyperlink" Target="https://www.zelena-istra.hr/hr/articles/aktualni-projekti/884/zavrtimo-za-inkluziju-zajedno/" TargetMode="Externa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s://europa.eu/eurobarometer/surveys/detail/2872" TargetMode="External"/><Relationship Id="rId9" Type="http://schemas.openxmlformats.org/officeDocument/2006/relationships/hyperlink" Target="https://www.zelena-istra.hr/hr/articles/aktualni-projekti/884/zavrtimo-za-inkluziju-zajedno/" TargetMode="External"/><Relationship Id="rId10" Type="http://schemas.openxmlformats.org/officeDocument/2006/relationships/hyperlink" Target="https://posi.hr/wp-content/uploads/2023/04/Izvjesce-o-radu-Pravobranitelja-za-osobe-s-invaliditetom-2022.pdf" TargetMode="External"/><Relationship Id="rId11" Type="http://schemas.openxmlformats.org/officeDocument/2006/relationships/hyperlink" Target="https://pristupinfo.hr/wp-content/uploads/2018/10/Aktivni-gradjani.pdf?x57830" TargetMode="External"/><Relationship Id="rId12" Type="http://schemas.openxmlformats.org/officeDocument/2006/relationships/hyperlink" Target="https://pristupinfo.hr/wp-content/uploads/2018/10/Aktivni-gradjani.pdf?x57830" TargetMode="External"/><Relationship Id="rId13" Type="http://schemas.openxmlformats.org/officeDocument/2006/relationships/hyperlink" Target="https://posi.hr/priopcenje-pravobraniteljice-za-osobe-s-invaliditetom-povodom-preporuke-upucene-opcinama-gradovima-i-zupanijama-slavonije-baranje-i-srijema/" TargetMode="External"/><Relationship Id="rId14" Type="http://schemas.openxmlformats.org/officeDocument/2006/relationships/hyperlink" Target="https://www.inclusion-europe.eu/wp-content/uploads/2017/06/HR_Information_for_all.pdf" TargetMode="External"/><Relationship Id="rId15" Type="http://schemas.openxmlformats.org/officeDocument/2006/relationships/hyperlink" Target="https://library.fes.de/pdf-files/bueros/kroatien/50251/06.pdf" TargetMode="External"/><Relationship Id="rId16" Type="http://schemas.openxmlformats.org/officeDocument/2006/relationships/hyperlink" Target="https://civic-forum.eu/wp-content/uploads/2023/03/Civic-Space-Report-2023-CROATIA-European-Civic-Forum.pdf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LibreOffice/6.4.7.2$Linux_X86_64 LibreOffice_project/40$Build-2</Application>
  <Pages>11</Pages>
  <Words>3322</Words>
  <Characters>21080</Characters>
  <CharactersWithSpaces>24372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2024-04-16T11:37:00Z</dcterms:created>
  <dc:creator>Zaklada Slagalica</dc:creator>
  <dc:description/>
  <dc:language>hr-HR</dc:language>
  <cp:lastModifiedBy>Dunja Mickov</cp:lastModifiedBy>
  <dcterms:modified xsi:type="dcterms:W3CDTF">2024-04-18T09:41:38Z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